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tabs>
          <w:tab w:val="left" w:pos="9355" w:leader="none"/>
        </w:tabs>
        <w:spacing w:before="12" w:after="0"/>
        <w:ind w:right="-1" w:hanging="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tabs>
          <w:tab w:val="left" w:pos="9355" w:leader="none"/>
        </w:tabs>
        <w:ind w:right="-1" w:hanging="0"/>
        <w:jc w:val="center"/>
        <w:rPr/>
      </w:pPr>
      <w:r>
        <w:rPr>
          <w:b/>
          <w:sz w:val="28"/>
          <w:szCs w:val="28"/>
        </w:rPr>
        <w:t>Красносулинский район</w:t>
      </w:r>
    </w:p>
    <w:p>
      <w:pPr>
        <w:pStyle w:val="Normal"/>
        <w:tabs>
          <w:tab w:val="left" w:pos="9355" w:leader="none"/>
        </w:tabs>
        <w:ind w:right="-1" w:hanging="0"/>
        <w:jc w:val="center"/>
        <w:rPr/>
      </w:pPr>
      <w:r>
        <w:rPr>
          <w:b/>
          <w:sz w:val="28"/>
          <w:szCs w:val="28"/>
        </w:rPr>
        <w:t>Муниципальное образование</w:t>
      </w:r>
    </w:p>
    <w:p>
      <w:pPr>
        <w:pStyle w:val="Normal"/>
        <w:tabs>
          <w:tab w:val="left" w:pos="9355" w:leader="none"/>
        </w:tabs>
        <w:ind w:right="-1" w:hanging="0"/>
        <w:jc w:val="center"/>
        <w:rPr/>
      </w:pPr>
      <w:r>
        <w:rPr>
          <w:b/>
          <w:sz w:val="28"/>
          <w:szCs w:val="28"/>
        </w:rPr>
        <w:t>«Комиссаровское сельское поселение»</w:t>
      </w:r>
    </w:p>
    <w:p>
      <w:pPr>
        <w:pStyle w:val="Normal"/>
        <w:tabs>
          <w:tab w:val="left" w:pos="9355" w:leader="none"/>
        </w:tabs>
        <w:ind w:right="-1" w:hanging="0"/>
        <w:jc w:val="center"/>
        <w:rPr/>
      </w:pPr>
      <w:r>
        <w:rPr>
          <w:b/>
          <w:sz w:val="28"/>
          <w:szCs w:val="28"/>
        </w:rPr>
        <w:t>Администрация Комиссаровского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</w:rPr>
        <w:t xml:space="preserve">от </w:t>
      </w:r>
      <w:r>
        <w:rPr>
          <w:b w:val="false"/>
          <w:bCs w:val="false"/>
          <w:sz w:val="28"/>
        </w:rPr>
        <w:t>26</w:t>
      </w:r>
      <w:r>
        <w:rPr>
          <w:b w:val="false"/>
          <w:bCs w:val="false"/>
          <w:sz w:val="28"/>
        </w:rPr>
        <w:t>.</w:t>
      </w:r>
      <w:r>
        <w:rPr>
          <w:b w:val="false"/>
          <w:bCs w:val="false"/>
          <w:sz w:val="28"/>
        </w:rPr>
        <w:t>01</w:t>
      </w:r>
      <w:r>
        <w:rPr>
          <w:b w:val="false"/>
          <w:bCs w:val="false"/>
          <w:sz w:val="28"/>
        </w:rPr>
        <w:t xml:space="preserve">.2023 г.  № </w:t>
      </w:r>
      <w:r>
        <w:rPr>
          <w:b w:val="false"/>
          <w:bCs w:val="false"/>
          <w:sz w:val="28"/>
        </w:rPr>
        <w:t>3/1</w:t>
      </w:r>
    </w:p>
    <w:p>
      <w:pPr>
        <w:pStyle w:val="Normal"/>
        <w:jc w:val="center"/>
        <w:rPr/>
      </w:pPr>
      <w:r>
        <w:rPr>
          <w:sz w:val="28"/>
        </w:rPr>
        <w:t>х. Лихой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567" w:hanging="0"/>
        <w:jc w:val="center"/>
        <w:rPr>
          <w:b/>
          <w:b/>
          <w:sz w:val="16"/>
        </w:rPr>
      </w:pPr>
      <w:bookmarkStart w:id="0" w:name="__DdeLink__6488_3284943079"/>
      <w:bookmarkStart w:id="1" w:name="__DdeLink__1104_1488688536"/>
      <w:r>
        <w:rPr>
          <w:b/>
          <w:sz w:val="28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bookmarkEnd w:id="0"/>
      <w:bookmarkEnd w:id="1"/>
    </w:p>
    <w:p>
      <w:pPr>
        <w:pStyle w:val="Normal"/>
        <w:ind w:left="567" w:hanging="0"/>
        <w:rPr>
          <w:color w:val="FF0000"/>
          <w:sz w:val="28"/>
        </w:rPr>
      </w:pPr>
      <w:r>
        <w:rPr>
          <w:color w:val="FF0000"/>
          <w:sz w:val="28"/>
        </w:rPr>
      </w:r>
    </w:p>
    <w:p>
      <w:pPr>
        <w:pStyle w:val="Normal"/>
        <w:widowControl/>
        <w:bidi w:val="0"/>
        <w:ind w:left="0" w:right="0" w:firstLine="567"/>
        <w:jc w:val="both"/>
        <w:rPr/>
      </w:pPr>
      <w:r>
        <w:rPr>
          <w:sz w:val="28"/>
        </w:rPr>
        <w:tab/>
      </w:r>
      <w:r>
        <w:rPr>
          <w:color w:val="000000"/>
          <w:sz w:val="28"/>
          <w:szCs w:val="20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sz w:val="28"/>
          <w:szCs w:val="28"/>
        </w:rPr>
        <w:t>руководствуясь ст. 37</w:t>
      </w:r>
      <w:r>
        <w:rPr>
          <w:sz w:val="28"/>
        </w:rPr>
        <w:t xml:space="preserve"> Устава муниципального образования «Красносулинский район», Администрация  </w:t>
      </w:r>
      <w:r>
        <w:rPr>
          <w:sz w:val="28"/>
          <w:szCs w:val="28"/>
        </w:rPr>
        <w:t>Комиссаровского сельского поселения; -</w:t>
      </w:r>
    </w:p>
    <w:p>
      <w:pPr>
        <w:pStyle w:val="Normal"/>
        <w:ind w:left="567" w:hanging="27"/>
        <w:jc w:val="center"/>
        <w:rPr/>
      </w:pPr>
      <w:r>
        <w:rPr>
          <w:sz w:val="28"/>
        </w:rPr>
        <w:t>ПОСТАНОВЛЯЕТ:</w:t>
      </w:r>
    </w:p>
    <w:p>
      <w:pPr>
        <w:pStyle w:val="Normal"/>
        <w:widowControl/>
        <w:bidi w:val="0"/>
        <w:spacing w:before="120" w:after="120"/>
        <w:ind w:left="0" w:right="-57" w:hanging="0"/>
        <w:jc w:val="both"/>
        <w:rPr/>
      </w:pPr>
      <w:r>
        <w:rPr>
          <w:color w:val="000000"/>
          <w:sz w:val="28"/>
          <w:szCs w:val="20"/>
        </w:rPr>
        <w:tab/>
        <w:t>1. Утвердить Положение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ListParagraph"/>
        <w:tabs>
          <w:tab w:val="left" w:pos="851" w:leader="none"/>
        </w:tabs>
        <w:ind w:left="0" w:firstLine="709"/>
        <w:jc w:val="both"/>
        <w:rPr/>
      </w:pPr>
      <w:r>
        <w:rPr>
          <w:sz w:val="28"/>
          <w:szCs w:val="28"/>
        </w:rPr>
        <w:tab/>
        <w:t>2. Постановление вступает в силу со дня его официального опубликования и распространяется на правоотношения, возникшие с 01.01.2023.</w:t>
      </w:r>
    </w:p>
    <w:p>
      <w:pPr>
        <w:pStyle w:val="Normal"/>
        <w:widowControl/>
        <w:bidi w:val="0"/>
        <w:spacing w:before="120" w:after="120"/>
        <w:ind w:left="0" w:right="-57" w:firstLine="510"/>
        <w:jc w:val="both"/>
        <w:rPr/>
      </w:pPr>
      <w:r>
        <w:rPr>
          <w:color w:val="000000"/>
          <w:sz w:val="28"/>
          <w:szCs w:val="20"/>
        </w:rPr>
        <w:tab/>
        <w:t xml:space="preserve">3.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ConsNormal"/>
        <w:widowControl/>
        <w:ind w:right="0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"/>
        <w:widowControl/>
        <w:ind w:right="0" w:hanging="0"/>
        <w:jc w:val="both"/>
        <w:rPr/>
      </w:pPr>
      <w:bookmarkStart w:id="2" w:name="__DdeLink__1589_3328750497"/>
      <w:r>
        <w:rPr>
          <w:rFonts w:ascii="Times New Roman" w:hAnsi="Times New Roman"/>
          <w:sz w:val="28"/>
        </w:rPr>
        <w:t xml:space="preserve">Глава Администрации </w:t>
      </w:r>
    </w:p>
    <w:p>
      <w:pPr>
        <w:pStyle w:val="ConsNormal"/>
        <w:widowControl/>
        <w:ind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Комиссаровского 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Е. Н. Безрукова</w:t>
      </w:r>
      <w:bookmarkEnd w:id="2"/>
    </w:p>
    <w:p>
      <w:pPr>
        <w:pStyle w:val="Normal"/>
        <w:ind w:left="5529" w:hanging="0"/>
        <w:rPr>
          <w:sz w:val="28"/>
        </w:rPr>
      </w:pPr>
      <w:r>
        <w:rPr>
          <w:sz w:val="28"/>
        </w:rPr>
      </w:r>
    </w:p>
    <w:p>
      <w:pPr>
        <w:pStyle w:val="Normal"/>
        <w:ind w:left="5529" w:hanging="0"/>
        <w:jc w:val="right"/>
        <w:rPr/>
      </w:pPr>
      <w:r>
        <w:rPr/>
      </w:r>
    </w:p>
    <w:p>
      <w:pPr>
        <w:pStyle w:val="Normal"/>
        <w:ind w:left="5529" w:hanging="0"/>
        <w:jc w:val="right"/>
        <w:rPr/>
      </w:pPr>
      <w:r>
        <w:rPr/>
        <w:t xml:space="preserve">Приложение </w:t>
      </w:r>
    </w:p>
    <w:p>
      <w:pPr>
        <w:pStyle w:val="Normal"/>
        <w:ind w:left="5529" w:hanging="0"/>
        <w:jc w:val="right"/>
        <w:rPr/>
      </w:pPr>
      <w:r>
        <w:rPr/>
        <w:t>к постановлению Администрации</w:t>
      </w:r>
    </w:p>
    <w:p>
      <w:pPr>
        <w:pStyle w:val="Normal"/>
        <w:ind w:left="5529" w:hanging="0"/>
        <w:jc w:val="right"/>
        <w:rPr/>
      </w:pPr>
      <w:r>
        <w:rPr/>
        <w:t>Ковалевского сельского поселения</w:t>
      </w:r>
    </w:p>
    <w:p>
      <w:pPr>
        <w:pStyle w:val="Normal"/>
        <w:ind w:left="5529" w:hang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26</w:t>
      </w:r>
      <w:r>
        <w:rPr>
          <w:sz w:val="24"/>
          <w:szCs w:val="24"/>
        </w:rPr>
        <w:t>.</w:t>
      </w:r>
      <w:r>
        <w:rPr>
          <w:sz w:val="24"/>
          <w:szCs w:val="24"/>
        </w:rPr>
        <w:t>01</w:t>
      </w:r>
      <w:r>
        <w:rPr>
          <w:sz w:val="24"/>
          <w:szCs w:val="24"/>
        </w:rPr>
        <w:t>. 2023 №</w:t>
      </w:r>
      <w:r>
        <w:rPr>
          <w:sz w:val="24"/>
          <w:szCs w:val="24"/>
        </w:rPr>
        <w:t>3/1</w:t>
      </w:r>
    </w:p>
    <w:p>
      <w:pPr>
        <w:pStyle w:val="Normal"/>
        <w:ind w:left="5812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5812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center"/>
        <w:rPr>
          <w:sz w:val="28"/>
        </w:rPr>
      </w:pPr>
      <w:r>
        <w:rPr>
          <w:sz w:val="28"/>
        </w:rPr>
        <w:t>Положение о порядке предоставления субсидий предприятиям жилищно-коммунального хозяйства на возмещение части платы граждан за  коммунальные услуги в объеме свыше установленных индексов максимального роста размера платы граждан за коммунальные услуги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1440" w:hanging="0"/>
        <w:jc w:val="center"/>
        <w:rPr/>
      </w:pPr>
      <w:r>
        <w:rPr>
          <w:sz w:val="28"/>
        </w:rPr>
        <w:t>1. Общие положения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1.1. Настоящее Положение устанавливает порядок предоставления субсидии организациям жилищно-коммунального хозяйства за счет средств  областного бюджета и бюджета Комиссаровского сельского поселения Красносулинского района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1.2. Главным распорядителем средств бюджета Комиссаровского сельского поселения Красносулинского района по предоставлению субсидий в целях настоящего Положения является Администрация Комиссаровского сельского поселения (далее Администрация), которой как получатель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1.3. Субсидии предоставляются организациям жилищно-коммунального хозяйства (далее – организации) в целях ограничения роста размера платы граждан за коммунальные услуги.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1.4. Субсидии предоставляются организациям на безвозмездной и безвозвратной основе за счет средств бюджета Комиссаровского сельского поселения Красносулинского района и областного бюджета в рамках подпрограммы</w:t>
      </w:r>
      <w:r>
        <w:rPr/>
        <w:t xml:space="preserve"> </w:t>
      </w:r>
      <w:r>
        <w:rPr>
          <w:sz w:val="28"/>
          <w:szCs w:val="28"/>
        </w:rPr>
        <w:t>«Развитие жилищно-коммунального хозяйства Комиссаровского сельского поселения» муниципальной программы Комиссаровского сельского поселения «Благоустройство территории и жилищно-коммунальное хозяйство» в пределах бюджетных ассигнований и лимитов бюджетных обязательств, предусмотренных на цели, указанные в пункте 1.3. настоящего Положения, в сводной бюджетной росписи бюджета Комиссаровского сельского поселения Красносулинского района на соответствующий финансовый год и плановый период.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1.5. Субсидия предоставляется в случае: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решения Собрания депутатов Комиссаровского сельского поселения о бюджете Комиссаровского сельского поселения Красносулинского района на соответствующий финансовый год предусмотрены субсидии предприятиям, предоставляющие коммунальные услуги населению Комиссаровского сельского поселения;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sz w:val="28"/>
          <w:szCs w:val="28"/>
        </w:rPr>
        <w:t>проведения отбора поданных заявок, путем запроса предложений, в соответствии с разделом 2 настоящего Положения.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1.6 Критериями отбора получателей субсидии являются: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eastAsia="Consolas" w:cs="Consolas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установленные органами регулирования в соответствии с их полномочиями тарифы для организаций коммунального комплекса и (или) 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услуги»;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rFonts w:eastAsia="Consolas" w:cs="Consolas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оказание коммунальных услуг населению Комиссаровского сельского поселения.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/>
      </w:pPr>
      <w:r>
        <w:rPr>
          <w:color w:val="000000" w:themeColor="text1"/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Получатели субсидии, а также вид коммунальной услуги с указанием сумм указываются в нормативно правовом акте Администрации </w:t>
      </w:r>
      <w:r>
        <w:rPr>
          <w:color w:val="000000" w:themeColor="text1"/>
          <w:sz w:val="28"/>
          <w:szCs w:val="28"/>
        </w:rPr>
        <w:t>Комиссаровского сельского поселения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1.8. Субсидии предоставляются в пределах бюджетных ассигнований, предусмотренных в бюджете Комиссаровского сельского поселения Красносулинского района на цели, указанные в пункте 1.1. раздела 1 настоящего Положения, на соответствующий финансовый год и на плановый период, согласно решению Собрания депутатов </w:t>
      </w:r>
      <w:bookmarkStart w:id="3" w:name="__DdeLink__678_139994125"/>
      <w:r>
        <w:rPr>
          <w:sz w:val="28"/>
          <w:szCs w:val="28"/>
        </w:rPr>
        <w:t>Комиссаровского</w:t>
      </w:r>
      <w:bookmarkEnd w:id="3"/>
      <w:r>
        <w:rPr>
          <w:sz w:val="28"/>
          <w:szCs w:val="28"/>
        </w:rPr>
        <w:t xml:space="preserve"> сельского поселения.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1.9. Сведения о субсидиях, предоставляемых организациям, размещаются на сайте Администрации Комиссаровского сельского поселения в сети «Интернет» (далее – сайт) при формировании проекта решения о местном бюджете, внесении изменений в решение о бюджете Комиссаровского сельского поселения Красносулинского района.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1.10. Способом определения организаций на предоставление субсидии является запрос предложений на участие в отборе (далее - отбор) на основании заявлений о предоставлении субсидий (далее - заявление), направляемых организациями на рассмотрение в Администрацию исходя из соответствия организаций критериям отбора и очередности поступления заявлений на участие в отборе.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ind w:left="1080" w:hanging="0"/>
        <w:jc w:val="center"/>
        <w:rPr/>
      </w:pPr>
      <w:r>
        <w:rPr>
          <w:sz w:val="28"/>
        </w:rPr>
        <w:t>2. Порядок проведения отбора получателей субсидий</w:t>
      </w:r>
    </w:p>
    <w:p>
      <w:pPr>
        <w:pStyle w:val="ListParagraph"/>
        <w:ind w:left="360" w:hanging="0"/>
        <w:rPr>
          <w:sz w:val="28"/>
        </w:rPr>
      </w:pPr>
      <w:r>
        <w:rPr>
          <w:sz w:val="28"/>
        </w:rPr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</w:rPr>
        <w:t xml:space="preserve"> </w:t>
      </w:r>
      <w:r>
        <w:rPr>
          <w:sz w:val="28"/>
        </w:rPr>
        <w:tab/>
        <w:t xml:space="preserve">2.1.  </w:t>
      </w:r>
      <w:r>
        <w:rPr>
          <w:sz w:val="28"/>
          <w:szCs w:val="28"/>
        </w:rPr>
        <w:t xml:space="preserve"> Организатором отбора организаций, претендующих на получение субсидии, является Администрация.</w:t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>
          <w:sz w:val="28"/>
          <w:szCs w:val="28"/>
        </w:rPr>
        <w:tab/>
        <w:t>2.2. Объявление о проведении отбора размещается Администрацией на едином портале не позднее, чем за 5 рабочих дней до даты начала приема заявлений на участие в отборе для предоставления субсидии.</w:t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>
          <w:sz w:val="28"/>
          <w:szCs w:val="28"/>
        </w:rPr>
        <w:tab/>
        <w:t>2.3. Организации, претендующие на получение субсидии, при подаче заявки направляют в Администрацию следующие документы и сведения (далее – заявка):</w:t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>
          <w:sz w:val="28"/>
          <w:szCs w:val="28"/>
        </w:rPr>
        <w:tab/>
        <w:t>2.3.1. Опись представленных в составе заявки документов;</w:t>
      </w:r>
    </w:p>
    <w:p>
      <w:pPr>
        <w:pStyle w:val="Normal"/>
        <w:spacing w:before="0" w:after="0"/>
        <w:ind w:hanging="0"/>
        <w:contextualSpacing/>
        <w:jc w:val="both"/>
        <w:rPr/>
      </w:pPr>
      <w:r>
        <w:rPr>
          <w:sz w:val="28"/>
          <w:szCs w:val="28"/>
        </w:rPr>
        <w:tab/>
        <w:t>2.3.2. Заявление на предоставление субсидии (Приложение №1);</w:t>
      </w:r>
    </w:p>
    <w:p>
      <w:pPr>
        <w:pStyle w:val="Normal"/>
        <w:tabs>
          <w:tab w:val="left" w:pos="733" w:leader="none"/>
        </w:tabs>
        <w:spacing w:before="0" w:after="0"/>
        <w:ind w:left="1224" w:hanging="1224"/>
        <w:contextualSpacing/>
        <w:jc w:val="both"/>
        <w:rPr/>
      </w:pPr>
      <w:r>
        <w:rPr>
          <w:sz w:val="28"/>
          <w:szCs w:val="28"/>
        </w:rPr>
        <w:tab/>
        <w:t>2.3.3. Выписку из Единого государственного реестра юридических лиц;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  <w:t>2.3.4. Справку об отсутствии задолженности по возврату в местный бюджет субсидии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за истекший финансовый год, подписанную руководителем и главным бухгалтером;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  <w:t>2.3.5. Расчёт-обоснование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теплоснабжению и применением понижающих коэффициентов к ним по форме согласно приложению №3 к настоящему Положению;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2.3.6. сведения об объемах оказанных коммунальных услуг населению за предыдущий отчетный период по форме согласно приложению №2;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2.3.7. Документы, подтверждающие фактические объемы оказанных населению коммунальных услуг за предшествующий календарный год (при наличии).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2.4. В течение 10 рабочих дней с момента поступления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ab/>
        <w:t>2.5. Администрация в течении трех рабочих дней с момента рассмотрения заявки, в случае несоответствия: категориям, критериям и требованиям направляет уведомление с указанием причины.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color w:val="000000"/>
          <w:sz w:val="28"/>
          <w:szCs w:val="28"/>
        </w:rPr>
        <w:tab/>
        <w:t>2.6. Администрация не позднее двух месяцев с момента подачи заявки готовит проект постановления о распределении средств субсидии с указанием организации, источников финансирования.</w:t>
      </w:r>
    </w:p>
    <w:p>
      <w:pPr>
        <w:pStyle w:val="ListParagraph"/>
        <w:spacing w:lineRule="auto" w:line="240"/>
        <w:ind w:left="1224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/>
        <w:ind w:firstLine="567"/>
        <w:jc w:val="center"/>
        <w:rPr>
          <w:sz w:val="28"/>
        </w:rPr>
      </w:pPr>
      <w:r>
        <w:rPr>
          <w:sz w:val="28"/>
        </w:rPr>
        <w:t>3. Условия и порядок предоставления субсидий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3.1. Администрация Комиссаровского сельского поселения заключает с организациями жилищно-коммунального хозяйства договор (соглашение) о предоставлении субсидий, который предусматривает: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- условие предоставления субсидий;</w:t>
      </w:r>
    </w:p>
    <w:p>
      <w:pPr>
        <w:pStyle w:val="Normal"/>
        <w:spacing w:before="0" w:after="0"/>
        <w:ind w:left="567" w:hanging="567"/>
        <w:contextualSpacing/>
        <w:jc w:val="both"/>
        <w:rPr/>
      </w:pPr>
      <w:r>
        <w:rPr>
          <w:sz w:val="28"/>
          <w:szCs w:val="28"/>
        </w:rPr>
        <w:t>- 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>
      <w:pPr>
        <w:pStyle w:val="Normal"/>
        <w:spacing w:before="0" w:after="0"/>
        <w:ind w:left="567" w:hanging="567"/>
        <w:contextualSpacing/>
        <w:jc w:val="both"/>
        <w:rPr/>
      </w:pPr>
      <w:r>
        <w:rPr>
          <w:sz w:val="28"/>
          <w:szCs w:val="28"/>
        </w:rPr>
        <w:t>- 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3.2. Размер субсидии определяется в соответствии с приложениями №2,3 к настоящему Положению.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3.3. В случае если заявка не подтверждена документами полностью или частично, субсидия не предоставляется.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3.4. Руководитель организации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3.5. Администрация Комиссаровского сельского поселения в течение двух рабочих дней уведомляет организацию о предоставлении субсидии либо об отказе в предоставлении субсидии с указанием причин отказа.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3.6. Организации, в отношении которых принято решение о предоставлении субсидий, признаются получателями субсидий.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3.7. Организации – получатели субсидий должны соответствовать следующим требованиям на 1 число месяца, в котором планируется заключение договора(соглашения) о предоставлении субсидии:</w:t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>
          <w:sz w:val="28"/>
          <w:szCs w:val="28"/>
        </w:rPr>
        <w:t>получатели субсидий не должны находиться в процессе реорганизации, ликвидации, в отношении их не введена  процедура банкротства, их деятельность не должна быть приостановлена в порядке, предусмотренном законодательством Российской Федерации (предоставляется подтверждение от ИФНС или иного уполномоченного органа);</w:t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>
          <w:sz w:val="28"/>
          <w:szCs w:val="28"/>
        </w:rPr>
        <w:t>у получателя субсидии отсутствует просроченная задолженность по возврату в областной и местный бюджет субсидий, бюджетных инвестиций и иная просроченная задолженность по денежным обязательствам в бюджеты всех уровней;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реестре дисквалифицированных лиц отсутствует сведения о дисквалифицированных руководителе, лице, исполняющем функции единоличного исполнительного органа, или главном бухгалтере;</w:t>
      </w:r>
    </w:p>
    <w:p>
      <w:pPr>
        <w:pStyle w:val="Normal"/>
        <w:ind w:firstLine="851"/>
        <w:rPr/>
      </w:pPr>
      <w:r>
        <w:rPr>
          <w:sz w:val="28"/>
          <w:szCs w:val="28"/>
        </w:rPr>
        <w:t>отсутствует просроченная задолженность по заработной плате;</w:t>
      </w:r>
    </w:p>
    <w:p>
      <w:pPr>
        <w:pStyle w:val="Normal"/>
        <w:ind w:firstLine="85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3.8. Администрация Комиссаровского сельского поселения при поступлении денежных средств с единого казначейского счета на лицевой счет получателя бюджетных средств перечисляет их в течение пяти рабочих дней на счет получателя субсидии в кредитной организации.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3.9. В случае уменьшения Администрации Комиссаровского сельского поселения 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расторгается договор (соглашение) при недостижении согласия по новым условиям предоставления субсидии.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</w:rPr>
        <w:t>3.10. Значения результатов предоставления субсидии в соответствии с результатами, установленными муниципальной программой Комиссаровского сельского поселения «Благоустройство территории и жилищно-коммунальное хозяйство», утвержденной постановлением Администрации Комиссаровского сельского поселения от 19.12.2018 №47 «Об утверждении муниципальной программы Комиссаровского сельского поселения «Благоустройство территории и жилищно-коммунальное хозяйство»,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«Благоустройство территории и жилищно-коммунальное хозяйство» (при возможности такой детализации) устанавливаются в договорах (соглашениях).</w:t>
      </w:r>
    </w:p>
    <w:p>
      <w:pPr>
        <w:pStyle w:val="Normal"/>
        <w:spacing w:lineRule="auto" w:line="240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bidi w:val="0"/>
        <w:spacing w:before="0" w:after="0"/>
        <w:ind w:left="0" w:right="0" w:hanging="737"/>
        <w:contextualSpacing/>
        <w:jc w:val="center"/>
        <w:rPr/>
      </w:pPr>
      <w:r>
        <w:rPr>
          <w:sz w:val="28"/>
          <w:szCs w:val="28"/>
        </w:rPr>
        <w:t>4. Требование к отчетности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  <w:t>4.1. Отчетность об использовании субсидии предоставляется получателем субсидии в сроки и по форме, установленные договором (соглашением).</w:t>
      </w:r>
    </w:p>
    <w:p>
      <w:pPr>
        <w:pStyle w:val="Normal"/>
        <w:widowControl/>
        <w:bidi w:val="0"/>
        <w:spacing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  <w:t>4.2. Требования к отчетности должны предусматривать предоставление получателем субсидии отчетности о достижении значений результата  указанных в пункте 3.10. настоящего Порядка (при установлении таких показателей) не позднее 25 апреля года предоставления  субсидии.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sz w:val="28"/>
          <w:szCs w:val="28"/>
        </w:rPr>
        <w:tab/>
        <w:t>4.3. Администрация вправе устанавливать в договоре (соглашении) дополнительные формы отчетности и сроки их предоставления получателем субсидии.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center"/>
        <w:rPr/>
      </w:pPr>
      <w:r>
        <w:rPr>
          <w:sz w:val="28"/>
          <w:szCs w:val="28"/>
        </w:rPr>
        <w:t>5. Контроль предоставления субсидий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5.1. Соблюдение условий, целей и порядка предоставления субсидий их получателями подлежит обязательной проверке Администрацией Комиссаровского сельского поселения, органом муниципального финансового контроля.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5.2. 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Администрация Комиссаровского сельского поселения в течение трех дней принимает решение о лишении организации жилищно-коммунального хозяйства права на получение субсидии, возврате в бюджет Комиссаровского сельского поселения Красносулинского района средств и уведомляет о нем получателя в течение десяти рабочих дней.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center"/>
        <w:rPr>
          <w:sz w:val="28"/>
        </w:rPr>
      </w:pPr>
      <w:r>
        <w:rPr>
          <w:sz w:val="28"/>
        </w:rPr>
        <w:t>6. Возврат субсидий</w:t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</w:r>
    </w:p>
    <w:p>
      <w:pPr>
        <w:sectPr>
          <w:type w:val="nextPage"/>
          <w:pgSz w:w="11906" w:h="16838"/>
          <w:pgMar w:left="1701" w:right="567" w:header="0" w:top="1134" w:footer="0" w:bottom="709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firstLine="567"/>
        <w:jc w:val="both"/>
        <w:rPr/>
      </w:pPr>
      <w:r>
        <w:rPr>
          <w:sz w:val="28"/>
          <w:szCs w:val="28"/>
        </w:rPr>
        <w:t>6.1. Не использованные в отчетном финансовом году остатки субсидий подлежат возврату в бюджет Комиссаровского сельского поселения Красносулинского района в случаях, предусмотренных соглашениями о предоставлении иных межбюджетных трансфертов, в течение первых пятнадцати рабочих дней года, следующего за отчетным.</w:t>
      </w:r>
    </w:p>
    <w:p>
      <w:pPr>
        <w:pStyle w:val="Normal"/>
        <w:numPr>
          <w:ilvl w:val="0"/>
          <w:numId w:val="0"/>
        </w:numPr>
        <w:ind w:left="567" w:right="0" w:hanging="0"/>
        <w:jc w:val="right"/>
        <w:outlineLvl w:val="0"/>
        <w:rPr/>
      </w:pPr>
      <w:r>
        <w:rPr>
          <w:sz w:val="24"/>
          <w:szCs w:val="24"/>
        </w:rPr>
        <w:t>Приложение №1</w:t>
      </w:r>
    </w:p>
    <w:p>
      <w:pPr>
        <w:pStyle w:val="Normal"/>
        <w:numPr>
          <w:ilvl w:val="0"/>
          <w:numId w:val="0"/>
        </w:numPr>
        <w:ind w:left="567" w:right="0" w:hanging="0"/>
        <w:jc w:val="right"/>
        <w:outlineLvl w:val="0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 Положению о порядке</w:t>
      </w:r>
      <w:r>
        <w:rPr/>
        <w:t xml:space="preserve"> предоставления субсидий </w:t>
      </w:r>
    </w:p>
    <w:p>
      <w:pPr>
        <w:pStyle w:val="Normal"/>
        <w:ind w:right="4" w:hanging="0"/>
        <w:jc w:val="right"/>
        <w:rPr/>
      </w:pPr>
      <w:r>
        <w:rPr/>
        <w:t>предприятиям жилищно-коммунального</w:t>
      </w:r>
    </w:p>
    <w:p>
      <w:pPr>
        <w:pStyle w:val="Normal"/>
        <w:ind w:right="4" w:hanging="0"/>
        <w:jc w:val="right"/>
        <w:rPr/>
      </w:pPr>
      <w:r>
        <w:rPr/>
        <w:t xml:space="preserve">хозяйства на возмещение части платы </w:t>
      </w:r>
    </w:p>
    <w:p>
      <w:pPr>
        <w:pStyle w:val="Normal"/>
        <w:ind w:right="4" w:hanging="0"/>
        <w:jc w:val="right"/>
        <w:rPr/>
      </w:pPr>
      <w:r>
        <w:rPr/>
        <w:t xml:space="preserve">граждан за коммунальные услуги в </w:t>
      </w:r>
    </w:p>
    <w:p>
      <w:pPr>
        <w:pStyle w:val="Normal"/>
        <w:ind w:right="4" w:hanging="0"/>
        <w:jc w:val="right"/>
        <w:rPr/>
      </w:pPr>
      <w:r>
        <w:rPr/>
        <w:t xml:space="preserve">объеме свыше установленных индексов </w:t>
      </w:r>
    </w:p>
    <w:p>
      <w:pPr>
        <w:pStyle w:val="Normal"/>
        <w:ind w:right="4" w:hanging="0"/>
        <w:jc w:val="right"/>
        <w:rPr/>
      </w:pPr>
      <w:r>
        <w:rPr/>
        <w:t xml:space="preserve">максимального роста размера платы граждан 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b w:val="false"/>
          <w:bCs w:val="false"/>
          <w:sz w:val="24"/>
          <w:szCs w:val="24"/>
        </w:rPr>
        <w:t>за коммунальные услуги</w:t>
      </w:r>
    </w:p>
    <w:p>
      <w:pPr>
        <w:pStyle w:val="Normal"/>
        <w:numPr>
          <w:ilvl w:val="0"/>
          <w:numId w:val="0"/>
        </w:numPr>
        <w:jc w:val="right"/>
        <w:outlineLvl w:val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left="567" w:hanging="0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</w:r>
    </w:p>
    <w:p>
      <w:pPr>
        <w:pStyle w:val="Normal"/>
        <w:ind w:left="567" w:hanging="0"/>
        <w:jc w:val="center"/>
        <w:rPr/>
      </w:pPr>
      <w:r>
        <w:rPr>
          <w:b/>
          <w:color w:val="000000"/>
          <w:sz w:val="28"/>
          <w:szCs w:val="20"/>
        </w:rPr>
        <w:t>ФОРМА</w:t>
      </w:r>
    </w:p>
    <w:p>
      <w:pPr>
        <w:pStyle w:val="Normal"/>
        <w:ind w:left="567" w:hanging="0"/>
        <w:jc w:val="center"/>
        <w:rPr/>
      </w:pPr>
      <w:r>
        <w:rPr>
          <w:b/>
          <w:color w:val="000000"/>
          <w:sz w:val="28"/>
          <w:szCs w:val="20"/>
        </w:rPr>
        <w:t>ЗАЯВКИ НА ПРЕДОСТАВЛЕНИЕ СУБСИДИИ</w:t>
      </w:r>
    </w:p>
    <w:p>
      <w:pPr>
        <w:pStyle w:val="Normal"/>
        <w:ind w:left="567" w:hanging="0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left="567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left="567" w:firstLine="540"/>
        <w:jc w:val="right"/>
        <w:rPr/>
      </w:pPr>
      <w:r>
        <w:rPr>
          <w:color w:val="000000"/>
          <w:sz w:val="28"/>
          <w:szCs w:val="20"/>
        </w:rPr>
        <w:t>В Администрацию</w:t>
      </w:r>
    </w:p>
    <w:p>
      <w:pPr>
        <w:pStyle w:val="Normal"/>
        <w:ind w:left="567" w:firstLine="540"/>
        <w:jc w:val="right"/>
        <w:rPr/>
      </w:pPr>
      <w:r>
        <w:rPr>
          <w:color w:val="000000"/>
          <w:sz w:val="28"/>
          <w:szCs w:val="28"/>
        </w:rPr>
        <w:t>Комиссаровского</w:t>
      </w:r>
      <w:r>
        <w:rPr>
          <w:color w:val="000000"/>
          <w:sz w:val="28"/>
          <w:szCs w:val="20"/>
        </w:rPr>
        <w:t xml:space="preserve"> сельского поселения</w:t>
      </w:r>
    </w:p>
    <w:p>
      <w:pPr>
        <w:pStyle w:val="Normal"/>
        <w:ind w:left="567" w:firstLine="54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left="567" w:firstLine="540"/>
        <w:jc w:val="both"/>
        <w:rPr/>
      </w:pPr>
      <w:r>
        <w:rPr>
          <w:color w:val="000000"/>
          <w:sz w:val="28"/>
          <w:szCs w:val="20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 руб.</w:t>
      </w:r>
    </w:p>
    <w:p>
      <w:pPr>
        <w:pStyle w:val="Normal"/>
        <w:ind w:left="567" w:firstLine="54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</w:r>
    </w:p>
    <w:p>
      <w:pPr>
        <w:pStyle w:val="Normal"/>
        <w:ind w:left="567" w:hanging="0"/>
        <w:jc w:val="both"/>
        <w:rPr/>
      </w:pPr>
      <w:r>
        <w:rPr>
          <w:color w:val="000000"/>
          <w:sz w:val="28"/>
          <w:szCs w:val="20"/>
        </w:rPr>
        <w:t>Руководитель организации    ___________________________ (Ф.И.О.)</w:t>
      </w:r>
    </w:p>
    <w:p>
      <w:pPr>
        <w:sectPr>
          <w:type w:val="nextPage"/>
          <w:pgSz w:w="11906" w:h="16838"/>
          <w:pgMar w:left="1701" w:right="567" w:header="0" w:top="1134" w:footer="0" w:bottom="709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pacing w:lineRule="auto" w:line="240" w:before="0" w:after="0"/>
        <w:ind w:left="567" w:hanging="0"/>
        <w:jc w:val="both"/>
        <w:rPr/>
      </w:pPr>
      <w:r>
        <w:rPr>
          <w:rFonts w:eastAsia="Consolas" w:cs="Consolas" w:ascii="Courier New" w:hAnsi="Courier New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 xml:space="preserve">                                      </w:t>
      </w:r>
      <w:r>
        <w:rPr>
          <w:rFonts w:eastAsia="Consolas" w:cs="Consolas" w:ascii="Courier New" w:hAnsi="Courier New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0"/>
          <w:szCs w:val="20"/>
          <w:u w:val="none"/>
        </w:rPr>
        <w:t>(подпись)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  <w:t>Приложение №2</w:t>
      </w:r>
    </w:p>
    <w:p>
      <w:pPr>
        <w:pStyle w:val="Normal"/>
        <w:ind w:right="4" w:hanging="0"/>
        <w:jc w:val="right"/>
        <w:rPr/>
      </w:pPr>
      <w:r>
        <w:rPr/>
        <w:t xml:space="preserve">к Положению о порядке предоставления субсидий </w:t>
      </w:r>
    </w:p>
    <w:p>
      <w:pPr>
        <w:pStyle w:val="Normal"/>
        <w:ind w:right="4" w:hanging="0"/>
        <w:jc w:val="right"/>
        <w:rPr/>
      </w:pPr>
      <w:r>
        <w:rPr/>
        <w:t>предприятиям жилищно-коммунального</w:t>
      </w:r>
    </w:p>
    <w:p>
      <w:pPr>
        <w:pStyle w:val="Normal"/>
        <w:ind w:right="4" w:hanging="0"/>
        <w:jc w:val="right"/>
        <w:rPr/>
      </w:pPr>
      <w:r>
        <w:rPr/>
        <w:t xml:space="preserve">хозяйства на возмещение части платы </w:t>
      </w:r>
    </w:p>
    <w:p>
      <w:pPr>
        <w:pStyle w:val="Normal"/>
        <w:ind w:right="4" w:hanging="0"/>
        <w:jc w:val="right"/>
        <w:rPr/>
      </w:pPr>
      <w:r>
        <w:rPr/>
        <w:t xml:space="preserve">граждан за коммунальные услуги в </w:t>
      </w:r>
    </w:p>
    <w:p>
      <w:pPr>
        <w:pStyle w:val="Normal"/>
        <w:ind w:right="4" w:hanging="0"/>
        <w:jc w:val="right"/>
        <w:rPr/>
      </w:pPr>
      <w:r>
        <w:rPr/>
        <w:t xml:space="preserve">объеме свыше установленных индексов </w:t>
      </w:r>
    </w:p>
    <w:p>
      <w:pPr>
        <w:pStyle w:val="Normal"/>
        <w:ind w:right="4" w:hanging="0"/>
        <w:jc w:val="right"/>
        <w:rPr/>
      </w:pPr>
      <w:r>
        <w:rPr/>
        <w:t xml:space="preserve">максимального роста размера платы граждан </w:t>
      </w:r>
    </w:p>
    <w:p>
      <w:pPr>
        <w:pStyle w:val="Normal"/>
        <w:ind w:right="4" w:hanging="0"/>
        <w:jc w:val="right"/>
        <w:rPr/>
      </w:pPr>
      <w:r>
        <w:rPr/>
        <w:t xml:space="preserve">за коммунальные услуги </w:t>
      </w:r>
    </w:p>
    <w:p>
      <w:pPr>
        <w:pStyle w:val="Normal"/>
        <w:ind w:left="567" w:hanging="0"/>
        <w:jc w:val="center"/>
        <w:rPr>
          <w:b/>
          <w:b/>
          <w:color w:val="000000"/>
          <w:szCs w:val="20"/>
        </w:rPr>
      </w:pPr>
      <w:r>
        <w:rPr>
          <w:b/>
          <w:color w:val="000000"/>
          <w:szCs w:val="20"/>
        </w:rPr>
      </w:r>
    </w:p>
    <w:p>
      <w:pPr>
        <w:pStyle w:val="Normal"/>
        <w:ind w:left="567" w:hanging="0"/>
        <w:jc w:val="center"/>
        <w:rPr/>
      </w:pPr>
      <w:r>
        <w:rPr>
          <w:b/>
          <w:color w:val="000000"/>
          <w:szCs w:val="20"/>
        </w:rPr>
        <w:t xml:space="preserve">СВЕДЕНИЯ </w:t>
      </w:r>
      <w:bookmarkStart w:id="4" w:name="_GoBack"/>
      <w:bookmarkEnd w:id="4"/>
      <w:r>
        <w:rPr>
          <w:b/>
          <w:color w:val="000000"/>
          <w:szCs w:val="20"/>
        </w:rPr>
        <w:t>ОБ ОБЪЕМЕ ОКАЗАННЫХ НАСЕЛЕНИЮ КОММУНАЛЬНЫХ УСЛУГ</w:t>
      </w:r>
    </w:p>
    <w:p>
      <w:pPr>
        <w:pStyle w:val="Normal"/>
        <w:ind w:left="567" w:hanging="0"/>
        <w:jc w:val="center"/>
        <w:rPr/>
      </w:pPr>
      <w:r>
        <w:rPr>
          <w:b/>
          <w:color w:val="000000"/>
          <w:szCs w:val="20"/>
        </w:rPr>
        <w:t>ПО ______________________________________________________</w:t>
      </w:r>
    </w:p>
    <w:p>
      <w:pPr>
        <w:pStyle w:val="Normal"/>
        <w:ind w:left="567" w:hanging="0"/>
        <w:jc w:val="center"/>
        <w:rPr/>
      </w:pPr>
      <w:r>
        <w:rPr>
          <w:b/>
          <w:color w:val="000000"/>
          <w:szCs w:val="20"/>
        </w:rPr>
        <w:t>(наименование организации жилищно-коммунального хозяйства)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14278" w:type="dxa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53"/>
        <w:gridCol w:w="1663"/>
        <w:gridCol w:w="1509"/>
        <w:gridCol w:w="1155"/>
        <w:gridCol w:w="1007"/>
        <w:gridCol w:w="1870"/>
        <w:gridCol w:w="1775"/>
        <w:gridCol w:w="1296"/>
        <w:gridCol w:w="1848"/>
      </w:tblGrid>
      <w:tr>
        <w:trPr>
          <w:trHeight w:val="466" w:hRule="atLeast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Вид коммунальной услуги (в разрезе организации)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 xml:space="preserve">Установленный с 1 </w:t>
            </w:r>
            <w:r>
              <w:rPr>
                <w:sz w:val="20"/>
                <w:u w:val="single"/>
              </w:rPr>
              <w:t xml:space="preserve">       </w:t>
            </w:r>
            <w:r>
              <w:rPr>
                <w:sz w:val="20"/>
              </w:rPr>
              <w:t xml:space="preserve"> 20__ года ЭОТ</w:t>
              <w:br/>
              <w:t xml:space="preserve"> (руб.)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Размер платы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 xml:space="preserve">граждан </w:t>
              <w:br/>
              <w:t>(руб.)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Разница (руб.)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 xml:space="preserve">Объем оказанных коммунальных услуг населению (начислено населению) 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>(куб. м, Гкал.)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Общая сумма средств на возмещение предприятиям ЖКХ части платы граждан за коммунальные услуги</w:t>
              <w:br/>
              <w:t xml:space="preserve"> (руб.)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в том числе</w:t>
            </w:r>
          </w:p>
        </w:tc>
      </w:tr>
      <w:tr>
        <w:trPr>
          <w:trHeight w:val="2294" w:hRule="atLeast"/>
        </w:trPr>
        <w:tc>
          <w:tcPr>
            <w:tcW w:w="21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Всего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0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17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областной бюджет</w:t>
              <w:br/>
              <w:t>(руб.)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 xml:space="preserve">Бюджет  Администрации 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>Комиссаровского сельского поселения                      (руб.)</w:t>
            </w:r>
          </w:p>
        </w:tc>
      </w:tr>
      <w:tr>
        <w:trPr>
          <w:trHeight w:val="406" w:hRule="atLeast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4=2-3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7=4х5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9</w:t>
            </w:r>
          </w:p>
        </w:tc>
      </w:tr>
      <w:tr>
        <w:trPr>
          <w:trHeight w:val="556" w:hRule="atLeast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</w:rPr>
              <w:t> </w:t>
            </w:r>
          </w:p>
        </w:tc>
      </w:tr>
    </w:tbl>
    <w:p>
      <w:pPr>
        <w:pStyle w:val="Normal"/>
        <w:ind w:firstLine="540"/>
        <w:jc w:val="both"/>
        <w:rPr/>
      </w:pPr>
      <w:r>
        <w:rPr/>
        <w:t xml:space="preserve">             </w:t>
      </w:r>
      <w:r>
        <w:rPr/>
        <w:t>--------------------------------</w:t>
      </w:r>
    </w:p>
    <w:p>
      <w:pPr>
        <w:pStyle w:val="Normal"/>
        <w:ind w:firstLine="540"/>
        <w:jc w:val="both"/>
        <w:rPr/>
      </w:pPr>
      <w:bookmarkStart w:id="5" w:name="Par74"/>
      <w:bookmarkEnd w:id="5"/>
      <w:r>
        <w:rPr/>
        <w:t xml:space="preserve">             </w:t>
      </w:r>
      <w:r>
        <w:rPr/>
        <w:t>&lt;*&gt; Экономически обоснованный тариф.</w:t>
      </w:r>
    </w:p>
    <w:p>
      <w:pPr>
        <w:pStyle w:val="Normal"/>
        <w:jc w:val="both"/>
        <w:rPr/>
      </w:pPr>
      <w:r>
        <w:rPr/>
        <w:t xml:space="preserve">                      </w:t>
      </w:r>
      <w:r>
        <w:rPr/>
        <w:t>Руководитель организации _________________________________________________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</w:t>
      </w:r>
      <w:r>
        <w:rPr/>
        <w:t>(подпись)                          (Ф.И.О.)</w:t>
      </w:r>
    </w:p>
    <w:p>
      <w:pPr>
        <w:pStyle w:val="Normal"/>
        <w:jc w:val="both"/>
        <w:rPr/>
      </w:pPr>
      <w:r>
        <w:rPr/>
        <w:t xml:space="preserve">                                 </w:t>
      </w:r>
      <w:r>
        <w:rPr/>
        <w:t>М.П.</w:t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  <w:t>Приложение №3</w:t>
      </w:r>
    </w:p>
    <w:p>
      <w:pPr>
        <w:pStyle w:val="Normal"/>
        <w:ind w:right="4" w:hanging="0"/>
        <w:jc w:val="right"/>
        <w:rPr/>
      </w:pPr>
      <w:r>
        <w:rPr/>
        <w:t xml:space="preserve">к Положению о порядке предоставления субсидий </w:t>
      </w:r>
    </w:p>
    <w:p>
      <w:pPr>
        <w:pStyle w:val="Normal"/>
        <w:ind w:right="4" w:hanging="0"/>
        <w:jc w:val="right"/>
        <w:rPr/>
      </w:pPr>
      <w:r>
        <w:rPr/>
        <w:t>предприятиям жилищно-коммунального</w:t>
      </w:r>
    </w:p>
    <w:p>
      <w:pPr>
        <w:pStyle w:val="Normal"/>
        <w:ind w:right="4" w:hanging="0"/>
        <w:jc w:val="right"/>
        <w:rPr/>
      </w:pPr>
      <w:r>
        <w:rPr/>
        <w:t xml:space="preserve">хозяйства на возмещение части платы </w:t>
      </w:r>
    </w:p>
    <w:p>
      <w:pPr>
        <w:pStyle w:val="Normal"/>
        <w:ind w:right="4" w:hanging="0"/>
        <w:jc w:val="right"/>
        <w:rPr/>
      </w:pPr>
      <w:r>
        <w:rPr/>
        <w:t xml:space="preserve">граждан за коммунальные услуги в </w:t>
      </w:r>
    </w:p>
    <w:p>
      <w:pPr>
        <w:pStyle w:val="Normal"/>
        <w:ind w:right="4" w:hanging="0"/>
        <w:jc w:val="right"/>
        <w:rPr/>
      </w:pPr>
      <w:r>
        <w:rPr/>
        <w:t xml:space="preserve">объеме свыше установленных индексов </w:t>
      </w:r>
    </w:p>
    <w:p>
      <w:pPr>
        <w:pStyle w:val="Normal"/>
        <w:ind w:right="4" w:hanging="0"/>
        <w:jc w:val="right"/>
        <w:rPr/>
      </w:pPr>
      <w:r>
        <w:rPr/>
        <w:t xml:space="preserve">максимального роста размера платы граждан </w:t>
      </w:r>
    </w:p>
    <w:p>
      <w:pPr>
        <w:pStyle w:val="Normal"/>
        <w:jc w:val="right"/>
        <w:rPr/>
      </w:pPr>
      <w:r>
        <w:rPr/>
        <w:t>за коммунальные услуги</w:t>
      </w:r>
    </w:p>
    <w:p>
      <w:pPr>
        <w:pStyle w:val="Normal"/>
        <w:ind w:left="567" w:hanging="0"/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ind w:left="567" w:hanging="0"/>
        <w:jc w:val="center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ind w:left="567" w:hanging="0"/>
        <w:jc w:val="center"/>
        <w:rPr/>
      </w:pPr>
      <w:r>
        <w:rPr>
          <w:color w:val="000000"/>
          <w:szCs w:val="20"/>
        </w:rPr>
        <w:t xml:space="preserve">Расчет потребности в средствах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</w:r>
    </w:p>
    <w:p>
      <w:pPr>
        <w:pStyle w:val="Normal"/>
        <w:ind w:left="567" w:hang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tbl>
      <w:tblPr>
        <w:tblW w:w="1556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9"/>
        <w:gridCol w:w="705"/>
        <w:gridCol w:w="710"/>
        <w:gridCol w:w="707"/>
        <w:gridCol w:w="707"/>
        <w:gridCol w:w="706"/>
        <w:gridCol w:w="3"/>
        <w:gridCol w:w="707"/>
        <w:gridCol w:w="707"/>
        <w:gridCol w:w="707"/>
        <w:gridCol w:w="706"/>
        <w:gridCol w:w="726"/>
        <w:gridCol w:w="688"/>
        <w:gridCol w:w="3"/>
        <w:gridCol w:w="705"/>
        <w:gridCol w:w="1"/>
        <w:gridCol w:w="709"/>
        <w:gridCol w:w="1"/>
        <w:gridCol w:w="6"/>
        <w:gridCol w:w="703"/>
        <w:gridCol w:w="1"/>
        <w:gridCol w:w="708"/>
        <w:gridCol w:w="2"/>
        <w:gridCol w:w="707"/>
        <w:gridCol w:w="6"/>
        <w:gridCol w:w="702"/>
        <w:gridCol w:w="1"/>
        <w:gridCol w:w="449"/>
        <w:gridCol w:w="1"/>
        <w:gridCol w:w="8"/>
        <w:gridCol w:w="959"/>
        <w:gridCol w:w="25"/>
        <w:gridCol w:w="710"/>
        <w:gridCol w:w="666"/>
      </w:tblGrid>
      <w:tr>
        <w:trPr>
          <w:trHeight w:val="515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3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декабрь отчетного финансового года</w:t>
            </w:r>
          </w:p>
        </w:tc>
        <w:tc>
          <w:tcPr>
            <w:tcW w:w="5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1-е полугодие очередного финансового года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 xml:space="preserve">Всего на очередной </w:t>
              <w:br/>
              <w:t>финансовый год</w:t>
            </w:r>
          </w:p>
        </w:tc>
        <w:tc>
          <w:tcPr>
            <w:tcW w:w="11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Реквизиты НПА об установлении тарифов</w:t>
            </w:r>
          </w:p>
        </w:tc>
        <w:tc>
          <w:tcPr>
            <w:tcW w:w="2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Установленный Экономически-  обоснованный тариф (далее - ЭОТ (руб.)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Установ-ленный уровень платежей населения в %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Размер платы граждан (руб.)</w:t>
              <w:br/>
              <w:t>(гр.2 х гр.3 /100%)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Годовой объем потребления комму-нальных услуг населением, принятый в расчете тарифов на очередной финансовый год</w:t>
              <w:br/>
              <w:t>(тыс. Гкал, тыс. м3)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Выручка всего</w:t>
              <w:br/>
              <w:t xml:space="preserve"> (тыс. руб.)</w:t>
              <w:br/>
              <w:t>(гр.4 х гр.5)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Установленный с 1 января текущего финансового года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Выручка без учета снижения уровня платежей населения всего </w:t>
              <w:br/>
              <w:t>(тыс. руб.)</w:t>
              <w:br/>
              <w:t>(гр.7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Рост выручки без учета снижения уровня платежей населения в %</w:t>
              <w:br/>
              <w:t>(гр.8 х 100% / гр.6)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Плата граждан </w:t>
              <w:br/>
              <w:t>с 01.01. - по 30.06.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Выручка  с учетом снижения уровня платежей населения всего </w:t>
              <w:br/>
              <w:t>(тыс. руб.)</w:t>
              <w:br/>
              <w:t>(гр.10 х гр.5)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Рост выручки с учетом снижения уровня платежей населения в %</w:t>
              <w:br/>
              <w:t>(гр.12 х 100% / гр.6)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Объем потребления коммунальных услуг населением в первом полугодии  отчетного финансового года</w:t>
              <w:br/>
              <w:t>(тыс. Гкал, тыс.м3)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(тыс. руб.)</w:t>
              <w:br/>
              <w:t>(гр.7 - гр.10 ) х гр.14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Прогнозный </w:t>
              <w:br/>
              <w:t>с 1 июля текущего года*  ЭОТ (руб.)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Плата граждан </w:t>
              <w:br/>
              <w:t>с 01.07 - по 31.12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 xml:space="preserve">Объем потребления коммунальных услуг населением во втором полугодии отчетного финансового года </w:t>
              <w:br/>
              <w:t>(тыс. Гкал, тыс. м3)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 (тыс. руб.)</w:t>
              <w:br/>
              <w:t>(гр.19 - гр.20 ) х гр.22</w:t>
            </w:r>
          </w:p>
        </w:tc>
      </w:tr>
      <w:tr>
        <w:trPr>
          <w:trHeight w:val="236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14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Уровень софинансирования МБ в % (пост. Правительства РО № 302 от 28.12.2011)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Сумма средств местного бюджета</w:t>
              <w:br/>
              <w:t>(тыс. руб.)</w:t>
              <w:br/>
              <w:t xml:space="preserve">(гр. 15 * гр.16 %)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Сумма средств областного бюджета</w:t>
              <w:br/>
              <w:t>(тыс. руб.)</w:t>
              <w:br/>
              <w:t>(гр.15 - гр.17)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размер платы* (руб.)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уровень платежей в %</w:t>
              <w:br/>
              <w:t>(гр.10 х 100% / гр. 7)</w:t>
            </w:r>
          </w:p>
        </w:tc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4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прогнозный размер</w:t>
              <w:br/>
              <w:t xml:space="preserve"> платы*</w:t>
              <w:br/>
              <w:t xml:space="preserve"> (руб.)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уровень платежей</w:t>
              <w:br/>
              <w:t xml:space="preserve"> в %</w:t>
              <w:br/>
              <w:t>(гр.20 х 100% / гр. 19)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</w:tr>
      <w:tr>
        <w:trPr>
          <w:trHeight w:val="4063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0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45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96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73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  <w:tc>
          <w:tcPr>
            <w:tcW w:w="6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</w:r>
          </w:p>
        </w:tc>
      </w:tr>
      <w:tr>
        <w:trPr>
          <w:trHeight w:val="29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22</w:t>
            </w:r>
          </w:p>
        </w:tc>
      </w:tr>
      <w:tr>
        <w:trPr>
          <w:trHeight w:val="33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  <w:sz w:val="16"/>
                <w:szCs w:val="20"/>
              </w:rPr>
            </w:pPr>
            <w:r>
              <w:rPr>
                <w:b/>
                <w:color w:val="000000"/>
                <w:sz w:val="16"/>
                <w:szCs w:val="20"/>
              </w:rPr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6"/>
                <w:szCs w:val="20"/>
              </w:rPr>
              <w:t> </w:t>
            </w:r>
          </w:p>
        </w:tc>
      </w:tr>
    </w:tbl>
    <w:p>
      <w:pPr>
        <w:pStyle w:val="Normal"/>
        <w:ind w:left="567" w:hanging="0"/>
        <w:rPr>
          <w:color w:val="000000"/>
          <w:szCs w:val="20"/>
        </w:rPr>
      </w:pPr>
      <w:r>
        <w:rPr>
          <w:color w:val="000000"/>
          <w:szCs w:val="20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basedOn w:val="Normal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link w:val="1"/>
    <w:qFormat/>
    <w:rPr>
      <w:rFonts w:ascii="Times New Roman" w:hAnsi="Times New Roman"/>
      <w:sz w:val="24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0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Style9" w:customStyle="1">
    <w:name w:val="Абзац списка Знак"/>
    <w:basedOn w:val="11"/>
    <w:qFormat/>
    <w:rPr>
      <w:rFonts w:ascii="Times New Roman" w:hAnsi="Times New Roman"/>
      <w:sz w:val="24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link w:val="32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Style10" w:customStyle="1">
    <w:name w:val="Текст выноски Знак"/>
    <w:basedOn w:val="11"/>
    <w:qFormat/>
    <w:rPr>
      <w:rFonts w:ascii="Tahoma" w:hAnsi="Tahoma"/>
      <w:sz w:val="16"/>
    </w:rPr>
  </w:style>
  <w:style w:type="character" w:styleId="12" w:customStyle="1">
    <w:name w:val="Заголовок 1 Знак"/>
    <w:link w:val="-"/>
    <w:qFormat/>
    <w:rPr>
      <w:rFonts w:ascii="XO Thames" w:hAnsi="XO Thames"/>
      <w:b/>
      <w:sz w:val="32"/>
    </w:rPr>
  </w:style>
  <w:style w:type="character" w:styleId="Style11" w:customStyle="1">
    <w:name w:val="Интернет-ссылка"/>
    <w:link w:val="10"/>
    <w:rPr>
      <w:color w:val="0000FF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Style12">
    <w:name w:val="Выделение"/>
    <w:basedOn w:val="DefaultParagraphFont"/>
    <w:qFormat/>
    <w:rPr>
      <w:i/>
    </w:rPr>
  </w:style>
  <w:style w:type="character" w:styleId="13" w:customStyle="1">
    <w:name w:val="Оглавление 1 Знак"/>
    <w:link w:val="13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2"/>
    <w:qFormat/>
    <w:rPr>
      <w:rFonts w:ascii="XO Thames" w:hAnsi="XO Thames"/>
      <w:sz w:val="28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411" w:customStyle="1">
    <w:name w:val="Оглавление 4 Знак1"/>
    <w:link w:val="42"/>
    <w:qFormat/>
    <w:rPr>
      <w:rFonts w:ascii="XO Thames" w:hAnsi="XO Thames"/>
      <w:b/>
      <w:sz w:val="24"/>
    </w:rPr>
  </w:style>
  <w:style w:type="character" w:styleId="211" w:customStyle="1">
    <w:name w:val="Оглавление 2 Знак1"/>
    <w:link w:val="22"/>
    <w:qFormat/>
    <w:rPr>
      <w:rFonts w:ascii="XO Thames" w:hAnsi="XO Thames"/>
      <w:b/>
      <w:sz w:val="28"/>
    </w:rPr>
  </w:style>
  <w:style w:type="character" w:styleId="Style15">
    <w:name w:val="Основной шрифт абзаца"/>
    <w:qFormat/>
    <w:rPr/>
  </w:style>
  <w:style w:type="character" w:styleId="FontStyle22">
    <w:name w:val="Font Style22"/>
    <w:basedOn w:val="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2">
    <w:name w:val="TOC 2"/>
    <w:basedOn w:val="Normal"/>
    <w:link w:val="210"/>
    <w:uiPriority w:val="39"/>
    <w:pPr>
      <w:ind w:left="200" w:hanging="0"/>
    </w:pPr>
    <w:rPr>
      <w:rFonts w:ascii="XO Thames" w:hAnsi="XO Thames"/>
      <w:sz w:val="28"/>
    </w:rPr>
  </w:style>
  <w:style w:type="paragraph" w:styleId="42">
    <w:name w:val="TOC 4"/>
    <w:basedOn w:val="Normal"/>
    <w:link w:val="41"/>
    <w:uiPriority w:val="39"/>
    <w:pPr>
      <w:ind w:left="600" w:hanging="0"/>
    </w:pPr>
    <w:rPr>
      <w:rFonts w:ascii="XO Thames" w:hAnsi="XO Thames"/>
      <w:sz w:val="28"/>
    </w:rPr>
  </w:style>
  <w:style w:type="paragraph" w:styleId="61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71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33">
    <w:name w:val="TOC 3"/>
    <w:basedOn w:val="Normal"/>
    <w:link w:val="31"/>
    <w:uiPriority w:val="39"/>
    <w:pPr>
      <w:ind w:left="400" w:hanging="0"/>
    </w:pPr>
    <w:rPr>
      <w:rFonts w:ascii="XO Thames" w:hAnsi="XO Thames"/>
      <w:sz w:val="28"/>
    </w:rPr>
  </w:style>
  <w:style w:type="paragraph" w:styleId="BalloonText">
    <w:name w:val="Balloon Text"/>
    <w:basedOn w:val="Normal"/>
    <w:qFormat/>
    <w:pPr/>
    <w:rPr>
      <w:rFonts w:ascii="Tahoma" w:hAnsi="Tahoma"/>
      <w:sz w:val="16"/>
    </w:rPr>
  </w:style>
  <w:style w:type="paragraph" w:styleId="14" w:customStyle="1">
    <w:name w:val="Гиперссылка1"/>
    <w:qFormat/>
    <w:pPr>
      <w:widowControl/>
      <w:bidi w:val="0"/>
      <w:jc w:val="left"/>
    </w:pPr>
    <w:rPr>
      <w:rFonts w:ascii="Calibri" w:hAnsi="Calibri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Footnote1" w:customStyle="1">
    <w:name w:val="Footnote"/>
    <w:qFormat/>
    <w:pPr>
      <w:widowControl/>
      <w:bidi w:val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5" w:customStyle="1">
    <w:name w:val="Выделение1"/>
    <w:basedOn w:val="23"/>
    <w:link w:val="12"/>
    <w:qFormat/>
    <w:pPr/>
    <w:rPr>
      <w:i/>
    </w:rPr>
  </w:style>
  <w:style w:type="paragraph" w:styleId="16">
    <w:name w:val="TOC 1"/>
    <w:basedOn w:val="Normal"/>
    <w:link w:val="15"/>
    <w:uiPriority w:val="39"/>
    <w:pPr/>
    <w:rPr>
      <w:rFonts w:ascii="XO Thames" w:hAnsi="XO Thames"/>
      <w:b/>
      <w:sz w:val="28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91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81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53">
    <w:name w:val="TOC 5"/>
    <w:basedOn w:val="Normal"/>
    <w:link w:val="51"/>
    <w:uiPriority w:val="39"/>
    <w:pPr>
      <w:ind w:left="800" w:hanging="0"/>
    </w:pPr>
    <w:rPr>
      <w:rFonts w:ascii="XO Thames" w:hAnsi="XO Thames"/>
      <w:sz w:val="28"/>
    </w:rPr>
  </w:style>
  <w:style w:type="paragraph" w:styleId="Style22">
    <w:name w:val="Subtitle"/>
    <w:basedOn w:val="Normal"/>
    <w:uiPriority w:val="11"/>
    <w:qFormat/>
    <w:pPr>
      <w:jc w:val="both"/>
    </w:pPr>
    <w:rPr>
      <w:rFonts w:ascii="XO Thames" w:hAnsi="XO Thames"/>
      <w:i/>
    </w:rPr>
  </w:style>
  <w:style w:type="paragraph" w:styleId="Style23">
    <w:name w:val="Title"/>
    <w:basedOn w:val="Normal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23" w:customStyle="1">
    <w:name w:val="Заголовок 2 Знак"/>
    <w:link w:val="2"/>
    <w:qFormat/>
    <w:pPr>
      <w:widowControl/>
      <w:bidi w:val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pPr>
      <w:widowControl w:val="false"/>
      <w:bidi w:val="0"/>
      <w:ind w:right="19772" w:firstLine="72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121">
    <w:name w:val="Style12"/>
    <w:basedOn w:val="Normal"/>
    <w:qFormat/>
    <w:pPr>
      <w:spacing w:lineRule="exact" w:line="322"/>
      <w:jc w:val="center"/>
    </w:pPr>
    <w:rPr>
      <w:sz w:val="24"/>
      <w:szCs w:val="24"/>
    </w:rPr>
  </w:style>
  <w:style w:type="paragraph" w:styleId="ConsPlusNormal">
    <w:name w:val="ConsPlusNormal"/>
    <w:qFormat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LibreOffice/6.0.7.3$Linux_X86_64 LibreOffice_project/00m0$Build-3</Application>
  <Pages>10</Pages>
  <Words>2751</Words>
  <Characters>15683</Characters>
  <CharactersWithSpaces>18398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2022-07-06T07:55:00Z</dcterms:created>
  <dc:creator/>
  <dc:description/>
  <dc:language>ru-RU</dc:language>
  <cp:lastModifiedBy/>
  <dcterms:modified xsi:type="dcterms:W3CDTF">2023-05-10T15:57:46Z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