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1"/>
        <w:jc w:val="center"/>
        <w:rPr>
          <w:sz w:val="28"/>
          <w:b/>
          <w:sz w:val="28"/>
          <w:b/>
        </w:rPr>
      </w:pPr>
      <w:bookmarkStart w:id="0" w:name="bookmark3"/>
      <w:bookmarkStart w:id="1" w:name="bookmark2"/>
      <w:r>
        <w:rPr>
          <w:b/>
          <w:sz w:val="28"/>
        </w:rPr>
        <w:t>АДМИНИСТРАЦИЯ</w:t>
      </w:r>
      <w:r/>
    </w:p>
    <w:p>
      <w:pPr>
        <w:pStyle w:val="NoSpacing1"/>
        <w:jc w:val="center"/>
        <w:rPr>
          <w:sz w:val="28"/>
          <w:b/>
          <w:sz w:val="28"/>
          <w:b/>
        </w:rPr>
      </w:pPr>
      <w:r>
        <w:rPr>
          <w:b/>
          <w:sz w:val="28"/>
        </w:rPr>
        <w:t>КОМИССАРОВСКОГО СЕЛЬСКОГО ПОСЕЛЕНИЯ</w:t>
      </w:r>
      <w:r/>
    </w:p>
    <w:p>
      <w:pPr>
        <w:pStyle w:val="NoSpacing1"/>
        <w:jc w:val="center"/>
      </w:pPr>
      <w:r>
        <w:rPr>
          <w:b/>
          <w:sz w:val="28"/>
        </w:rPr>
        <w:t>КРАСНОСУЛИНСКОГО</w:t>
      </w:r>
      <w:r>
        <w:rPr>
          <w:b/>
          <w:sz w:val="28"/>
        </w:rPr>
        <w:t xml:space="preserve"> РАЙОНА</w:t>
      </w:r>
      <w:r/>
    </w:p>
    <w:p>
      <w:pPr>
        <w:pStyle w:val="NoSpacing1"/>
        <w:jc w:val="center"/>
        <w:rPr>
          <w:sz w:val="28"/>
          <w:b/>
          <w:sz w:val="28"/>
          <w:b/>
        </w:rPr>
      </w:pPr>
      <w:r>
        <w:rPr>
          <w:b/>
          <w:sz w:val="28"/>
        </w:rPr>
        <w:t>РОСТОВСКОЙ ОБЛАСТИ</w:t>
      </w:r>
      <w:r/>
    </w:p>
    <w:p>
      <w:pPr>
        <w:pStyle w:val="NoSpacing1"/>
        <w:jc w:val="center"/>
        <w:rPr>
          <w:sz w:val="28"/>
          <w:b/>
          <w:sz w:val="28"/>
          <w:b/>
          <w:rFonts w:ascii="Times New Roman" w:hAnsi="Times New Roman"/>
        </w:rPr>
      </w:pPr>
      <w:r>
        <w:rPr>
          <w:b/>
          <w:sz w:val="28"/>
        </w:rPr>
      </w:r>
      <w:r/>
    </w:p>
    <w:p>
      <w:pPr>
        <w:pStyle w:val="NoSpacing1"/>
        <w:jc w:val="center"/>
      </w:pPr>
      <w:r>
        <w:rPr>
          <w:b/>
          <w:sz w:val="28"/>
        </w:rPr>
        <w:t xml:space="preserve">ПОСТАНОВЛЕНИЕ № </w:t>
      </w:r>
      <w:r>
        <w:rPr>
          <w:b/>
          <w:sz w:val="28"/>
        </w:rPr>
        <w:t>94</w:t>
      </w:r>
      <w:r/>
    </w:p>
    <w:p>
      <w:pPr>
        <w:pStyle w:val="NoSpacing1"/>
        <w:rPr>
          <w:sz w:val="28"/>
          <w:b/>
          <w:sz w:val="28"/>
          <w:b/>
          <w:rFonts w:ascii="Times New Roman" w:hAnsi="Times New Roman"/>
        </w:rPr>
      </w:pPr>
      <w:r>
        <w:rPr>
          <w:b/>
          <w:sz w:val="28"/>
        </w:rPr>
      </w:r>
      <w:r/>
    </w:p>
    <w:p>
      <w:pPr>
        <w:pStyle w:val="NoSpacing1"/>
      </w:pPr>
      <w:r>
        <w:rPr>
          <w:sz w:val="28"/>
        </w:rPr>
        <w:t xml:space="preserve">от  </w:t>
      </w:r>
      <w:r>
        <w:rPr>
          <w:sz w:val="28"/>
        </w:rPr>
        <w:t>06</w:t>
      </w:r>
      <w:r>
        <w:rPr>
          <w:sz w:val="28"/>
        </w:rPr>
        <w:t>.</w:t>
      </w:r>
      <w:r>
        <w:rPr>
          <w:sz w:val="28"/>
        </w:rPr>
        <w:t>11</w:t>
      </w:r>
      <w:r>
        <w:rPr>
          <w:sz w:val="28"/>
        </w:rPr>
        <w:t xml:space="preserve">.2024 г                                                                       х. </w:t>
      </w:r>
      <w:r>
        <w:rPr>
          <w:sz w:val="28"/>
        </w:rPr>
        <w:t>Лихой</w:t>
      </w:r>
      <w:r/>
    </w:p>
    <w:p>
      <w:pPr>
        <w:pStyle w:val="Normal"/>
        <w:jc w:val="both"/>
        <w:rPr>
          <w:sz w:val="28"/>
          <w:shd w:fill="FFFFFF" w:val="clear"/>
          <w:sz w:val="28"/>
          <w:rFonts w:ascii="Times New Roman" w:hAnsi="Times New Roman"/>
        </w:rPr>
      </w:pPr>
      <w:r>
        <w:rPr>
          <w:rFonts w:ascii="Times New Roman" w:hAnsi="Times New Roman"/>
          <w:sz w:val="28"/>
          <w:shd w:fill="FFFFFF" w:val="clear"/>
        </w:rPr>
        <w:t xml:space="preserve"> </w:t>
      </w:r>
      <w:r/>
    </w:p>
    <w:p>
      <w:pPr>
        <w:pStyle w:val="NoSpacing1"/>
        <w:jc w:val="center"/>
        <w:rPr>
          <w:sz w:val="28"/>
          <w:sz w:val="28"/>
          <w:rFonts w:ascii="Times New Roman" w:hAnsi="Times New Roman"/>
        </w:rPr>
      </w:pPr>
      <w:r>
        <w:rPr>
          <w:sz w:val="28"/>
        </w:rPr>
      </w:r>
      <w:r/>
    </w:p>
    <w:p>
      <w:pPr>
        <w:pStyle w:val="NoSpacing1"/>
        <w:rPr>
          <w:sz w:val="28"/>
          <w:b/>
          <w:sz w:val="28"/>
          <w:b/>
        </w:rPr>
      </w:pPr>
      <w:r>
        <w:rPr>
          <w:b/>
          <w:sz w:val="28"/>
        </w:rPr>
        <w:t xml:space="preserve">Об утверждении Порядка ведения Реестра </w:t>
      </w:r>
      <w:r/>
    </w:p>
    <w:p>
      <w:pPr>
        <w:pStyle w:val="NoSpacing1"/>
        <w:rPr>
          <w:sz w:val="28"/>
          <w:b/>
          <w:sz w:val="28"/>
          <w:b/>
        </w:rPr>
      </w:pPr>
      <w:r>
        <w:rPr>
          <w:b/>
          <w:sz w:val="28"/>
        </w:rPr>
        <w:t xml:space="preserve">объектов муниципальной собственности </w:t>
      </w:r>
      <w:r/>
    </w:p>
    <w:p>
      <w:pPr>
        <w:pStyle w:val="NoSpacing1"/>
        <w:rPr>
          <w:sz w:val="28"/>
          <w:b/>
          <w:sz w:val="28"/>
          <w:b/>
        </w:rPr>
      </w:pPr>
      <w:r>
        <w:rPr>
          <w:b/>
          <w:sz w:val="28"/>
        </w:rPr>
        <w:t>муниципального образования</w:t>
      </w:r>
      <w:r/>
    </w:p>
    <w:p>
      <w:pPr>
        <w:pStyle w:val="NoSpacing1"/>
        <w:rPr>
          <w:sz w:val="28"/>
          <w:b/>
          <w:sz w:val="28"/>
          <w:b/>
        </w:rPr>
      </w:pPr>
      <w:bookmarkStart w:id="2" w:name="bookmark3"/>
      <w:bookmarkStart w:id="3" w:name="bookmark2"/>
      <w:r>
        <w:rPr>
          <w:b/>
          <w:sz w:val="28"/>
        </w:rPr>
        <w:t xml:space="preserve"> </w:t>
      </w:r>
      <w:bookmarkEnd w:id="2"/>
      <w:bookmarkEnd w:id="3"/>
      <w:r>
        <w:rPr>
          <w:b/>
          <w:sz w:val="28"/>
        </w:rPr>
        <w:t>«Комиссаровское сельское поселение»</w:t>
      </w:r>
      <w:r/>
    </w:p>
    <w:p>
      <w:pPr>
        <w:pStyle w:val="NoSpacing1"/>
        <w:rPr>
          <w:sz w:val="28"/>
          <w:b/>
          <w:sz w:val="28"/>
          <w:b/>
          <w:rFonts w:ascii="Times New Roman" w:hAnsi="Times New Roman"/>
        </w:rPr>
      </w:pPr>
      <w:r>
        <w:rPr>
          <w:b/>
          <w:sz w:val="28"/>
        </w:rPr>
      </w:r>
      <w:r/>
    </w:p>
    <w:p>
      <w:pPr>
        <w:pStyle w:val="NoSpacing1"/>
        <w:rPr>
          <w:sz w:val="28"/>
          <w:b/>
          <w:sz w:val="28"/>
          <w:b/>
          <w:rFonts w:ascii="Times New Roman" w:hAnsi="Times New Roman"/>
        </w:rPr>
      </w:pPr>
      <w:r>
        <w:rPr>
          <w:b/>
          <w:sz w:val="28"/>
        </w:rPr>
      </w:r>
      <w:r/>
    </w:p>
    <w:p>
      <w:pPr>
        <w:pStyle w:val="13"/>
        <w:tabs>
          <w:tab w:val="left" w:pos="1193" w:leader="none"/>
        </w:tabs>
        <w:ind w:left="0" w:right="0" w:firstLine="740"/>
        <w:jc w:val="both"/>
        <w:rPr>
          <w:sz w:val="28"/>
          <w:sz w:val="28"/>
          <w:rFonts w:ascii="Times New Roman" w:hAnsi="Times New Roman"/>
          <w:color w:val="000000"/>
        </w:rPr>
      </w:pPr>
      <w:r>
        <w:rPr/>
        <w:t>В соответствии с Гражданским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приказом Министерства финансов Российской Федерации от 10 октября 2023 года №</w:t>
        <w:tab/>
        <w:t>163н «Об утверждении Порядка ведения органами местного самоуправления реестров муниципального имущества», руководствуясь Уставом муниципального образования Администрация Комиссаровского сельское поселения</w:t>
      </w:r>
      <w:r/>
    </w:p>
    <w:p>
      <w:pPr>
        <w:pStyle w:val="Style21"/>
        <w:tabs>
          <w:tab w:val="right" w:pos="9072" w:leader="underscore"/>
        </w:tabs>
        <w:spacing w:before="0" w:after="0"/>
        <w:ind w:left="0" w:right="0" w:hanging="0"/>
        <w:jc w:val="center"/>
        <w:rPr>
          <w:sz w:val="28"/>
          <w:b/>
          <w:sz w:val="28"/>
          <w:b/>
          <w:rFonts w:ascii="Times New Roman" w:hAnsi="Times New Roman"/>
          <w:color w:val="000000"/>
        </w:rPr>
      </w:pPr>
      <w:r>
        <w:rPr>
          <w:rFonts w:ascii="Times New Roman" w:hAnsi="Times New Roman"/>
          <w:b/>
          <w:sz w:val="28"/>
        </w:rPr>
      </w:r>
      <w:r/>
    </w:p>
    <w:p>
      <w:pPr>
        <w:pStyle w:val="Style21"/>
        <w:tabs>
          <w:tab w:val="right" w:pos="9072" w:leader="underscore"/>
        </w:tabs>
        <w:spacing w:before="0" w:after="0"/>
        <w:ind w:left="0" w:right="0" w:hanging="0"/>
        <w:jc w:val="center"/>
        <w:rPr>
          <w:sz w:val="28"/>
          <w:spacing w:val="-24"/>
          <w:b/>
          <w:sz w:val="28"/>
          <w:b/>
          <w:rFonts w:ascii="Times New Roman" w:hAnsi="Times New Roman"/>
        </w:rPr>
      </w:pPr>
      <w:r>
        <w:rPr>
          <w:rFonts w:ascii="Times New Roman" w:hAnsi="Times New Roman"/>
          <w:b/>
          <w:sz w:val="28"/>
        </w:rPr>
        <w:t>ПОСТАНОВЛЯЕТ</w:t>
      </w:r>
      <w:r>
        <w:rPr>
          <w:rFonts w:ascii="Times New Roman" w:hAnsi="Times New Roman"/>
          <w:b/>
          <w:spacing w:val="-24"/>
          <w:sz w:val="28"/>
        </w:rPr>
        <w:t>:</w:t>
      </w:r>
      <w:r/>
    </w:p>
    <w:p>
      <w:pPr>
        <w:pStyle w:val="13"/>
        <w:tabs>
          <w:tab w:val="left" w:pos="1193" w:leader="none"/>
        </w:tabs>
        <w:ind w:left="0" w:right="0" w:firstLine="740"/>
        <w:jc w:val="both"/>
        <w:rPr>
          <w:sz w:val="28"/>
          <w:spacing w:val="40"/>
          <w:b/>
          <w:sz w:val="28"/>
          <w:b/>
          <w:rFonts w:ascii="Times New Roman" w:hAnsi="Times New Roman"/>
          <w:color w:val="000000"/>
        </w:rPr>
      </w:pPr>
      <w:r>
        <w:rPr>
          <w:b/>
          <w:spacing w:val="40"/>
        </w:rPr>
      </w:r>
      <w:r/>
    </w:p>
    <w:p>
      <w:pPr>
        <w:pStyle w:val="13"/>
        <w:numPr>
          <w:ilvl w:val="0"/>
          <w:numId w:val="1"/>
        </w:numPr>
        <w:tabs>
          <w:tab w:val="left" w:pos="960" w:leader="none"/>
        </w:tabs>
        <w:ind w:left="1134" w:right="0" w:hanging="360"/>
        <w:jc w:val="both"/>
        <w:rPr>
          <w:sz w:val="28"/>
          <w:sz w:val="28"/>
          <w:rFonts w:ascii="Times New Roman" w:hAnsi="Times New Roman"/>
          <w:color w:val="000000"/>
        </w:rPr>
      </w:pPr>
      <w:r>
        <w:rPr/>
        <w:t>Утвердить Порядок ведения Реестра объектов муниципальной собственности муниципального образования «Комиссаровское сельское поселение» (прилагается).</w:t>
      </w:r>
      <w:r/>
    </w:p>
    <w:p>
      <w:pPr>
        <w:pStyle w:val="13"/>
        <w:numPr>
          <w:ilvl w:val="0"/>
          <w:numId w:val="1"/>
        </w:numPr>
        <w:tabs>
          <w:tab w:val="left" w:pos="1193" w:leader="none"/>
        </w:tabs>
        <w:ind w:left="1134" w:right="0" w:hanging="360"/>
        <w:jc w:val="both"/>
        <w:rPr>
          <w:sz w:val="28"/>
          <w:sz w:val="28"/>
          <w:rFonts w:ascii="Times New Roman" w:hAnsi="Times New Roman"/>
          <w:color w:val="000000"/>
        </w:rPr>
      </w:pPr>
      <w:r>
        <w:rPr/>
        <w:t>Постановление подлежит опубликованию в газете «Комиссаровские ведомости» и размещению на официальном сайте муниципального образования Комиссаровское сельское поселение.</w:t>
      </w:r>
      <w:r/>
    </w:p>
    <w:p>
      <w:pPr>
        <w:pStyle w:val="13"/>
        <w:numPr>
          <w:ilvl w:val="0"/>
          <w:numId w:val="1"/>
        </w:numPr>
        <w:tabs>
          <w:tab w:val="left" w:pos="366" w:leader="none"/>
        </w:tabs>
        <w:ind w:left="1134" w:right="0" w:hanging="360"/>
        <w:jc w:val="both"/>
        <w:rPr>
          <w:shd w:fill="FFFFFF" w:val="clear"/>
        </w:rPr>
      </w:pPr>
      <w:r>
        <w:rPr/>
        <w:t xml:space="preserve">Настоящее постановление вступает в силу </w:t>
      </w:r>
      <w:r>
        <w:rPr>
          <w:shd w:fill="FFFFFF" w:val="clear"/>
        </w:rPr>
        <w:t xml:space="preserve">со дня его официального обнародования и распространяется на правоотношения, возникшие с даты вступления в силу </w:t>
      </w:r>
      <w:r>
        <w:rPr>
          <w:spacing w:val="10"/>
        </w:rPr>
        <w:t>приказа Минфина России от 10 октября 2023 г. N 163н «Об утверждении Порядка ведения органами местного самоуправления реестров муниципального имущества»</w:t>
      </w:r>
      <w:r>
        <w:rPr>
          <w:shd w:fill="FFFFFF" w:val="clear"/>
        </w:rPr>
        <w:t>.</w:t>
      </w:r>
      <w:r/>
    </w:p>
    <w:p>
      <w:pPr>
        <w:pStyle w:val="13"/>
        <w:numPr>
          <w:ilvl w:val="0"/>
          <w:numId w:val="1"/>
        </w:numPr>
        <w:tabs>
          <w:tab w:val="left" w:pos="366" w:leader="none"/>
        </w:tabs>
        <w:ind w:left="1134" w:right="0" w:hanging="360"/>
        <w:jc w:val="both"/>
        <w:rPr>
          <w:sz w:val="28"/>
          <w:sz w:val="28"/>
          <w:rFonts w:ascii="Times New Roman" w:hAnsi="Times New Roman"/>
          <w:color w:val="000000"/>
        </w:rPr>
      </w:pPr>
      <w:r>
        <w:rPr/>
        <w:t>Утвердить форму реестра муниципального имущества Комиссаровского сельского поселения согласно приложению 1 (далее – реестр).</w:t>
      </w:r>
      <w:r/>
    </w:p>
    <w:p>
      <w:pPr>
        <w:pStyle w:val="ListParagraph1"/>
        <w:numPr>
          <w:ilvl w:val="0"/>
          <w:numId w:val="1"/>
        </w:numPr>
        <w:ind w:left="1134" w:right="0" w:hanging="360"/>
        <w:jc w:val="both"/>
        <w:rPr>
          <w:sz w:val="28"/>
          <w:sz w:val="28"/>
          <w:rFonts w:ascii="Times New Roman" w:hAnsi="Times New Roman"/>
        </w:rPr>
      </w:pPr>
      <w:r>
        <w:rPr>
          <w:rFonts w:ascii="Times New Roman" w:hAnsi="Times New Roman"/>
          <w:sz w:val="28"/>
        </w:rPr>
        <w:t>Установить, что ответственным за ведение реестра является специалист по вопросам имущественных и земельных отношений администрации Комиссаровского сельского поселения.</w:t>
      </w:r>
      <w:r/>
    </w:p>
    <w:p>
      <w:pPr>
        <w:pStyle w:val="ListParagraph1"/>
        <w:numPr>
          <w:ilvl w:val="0"/>
          <w:numId w:val="1"/>
        </w:numPr>
        <w:ind w:left="1134" w:right="0" w:hanging="360"/>
        <w:jc w:val="both"/>
        <w:rPr>
          <w:sz w:val="28"/>
          <w:sz w:val="28"/>
          <w:rFonts w:ascii="Times New Roman" w:hAnsi="Times New Roman"/>
        </w:rPr>
      </w:pPr>
      <w:r>
        <w:rPr>
          <w:rFonts w:ascii="Times New Roman" w:hAnsi="Times New Roman"/>
          <w:sz w:val="28"/>
        </w:rPr>
        <w:t>Поручить специалисту администрации Комиссаровского сельского поселения организовать сбор информации об объектах учета и привести реестр в соответствие с настоящим постановлением в течение 30 календарных дней после вступления настоящего постановления в силу.</w:t>
      </w:r>
      <w:r/>
    </w:p>
    <w:p>
      <w:pPr>
        <w:pStyle w:val="ListParagraph1"/>
        <w:numPr>
          <w:ilvl w:val="0"/>
          <w:numId w:val="1"/>
        </w:numPr>
        <w:ind w:left="1134" w:right="0" w:hanging="360"/>
        <w:jc w:val="both"/>
        <w:rPr>
          <w:sz w:val="28"/>
          <w:sz w:val="28"/>
          <w:rFonts w:ascii="Times New Roman" w:hAnsi="Times New Roman"/>
        </w:rPr>
      </w:pPr>
      <w:r>
        <w:rPr>
          <w:rFonts w:ascii="Times New Roman" w:hAnsi="Times New Roman"/>
          <w:sz w:val="28"/>
        </w:rPr>
        <w:t>Контроль за исполнением настоящего постановления оставляю за собой.</w:t>
      </w:r>
      <w:r/>
    </w:p>
    <w:p>
      <w:pPr>
        <w:pStyle w:val="13"/>
        <w:tabs>
          <w:tab w:val="left" w:pos="1193" w:leader="none"/>
        </w:tabs>
        <w:ind w:left="0" w:right="0" w:hanging="0"/>
        <w:jc w:val="both"/>
        <w:rPr>
          <w:sz w:val="28"/>
          <w:sz w:val="28"/>
          <w:rFonts w:ascii="Times New Roman" w:hAnsi="Times New Roman"/>
          <w:color w:val="000000"/>
        </w:rPr>
      </w:pPr>
      <w:r>
        <w:rPr/>
      </w:r>
      <w:r/>
    </w:p>
    <w:p>
      <w:pPr>
        <w:pStyle w:val="13"/>
        <w:tabs>
          <w:tab w:val="left" w:pos="1193" w:leader="none"/>
        </w:tabs>
        <w:jc w:val="both"/>
        <w:rPr>
          <w:sz w:val="28"/>
          <w:sz w:val="28"/>
          <w:rFonts w:ascii="Times New Roman" w:hAnsi="Times New Roman"/>
          <w:color w:val="000000"/>
        </w:rPr>
      </w:pPr>
      <w:r>
        <w:rPr/>
      </w:r>
      <w:r/>
    </w:p>
    <w:p>
      <w:pPr>
        <w:pStyle w:val="13"/>
        <w:tabs>
          <w:tab w:val="left" w:pos="1193" w:leader="none"/>
        </w:tabs>
        <w:ind w:left="0" w:right="0" w:hanging="0"/>
        <w:jc w:val="both"/>
        <w:rPr>
          <w:sz w:val="28"/>
          <w:sz w:val="28"/>
          <w:rFonts w:ascii="Times New Roman" w:hAnsi="Times New Roman"/>
          <w:color w:val="000000"/>
        </w:rPr>
      </w:pPr>
      <w:r>
        <w:rPr/>
        <w:t xml:space="preserve">Глава Администрации </w:t>
      </w:r>
      <w:r/>
    </w:p>
    <w:p>
      <w:pPr>
        <w:pStyle w:val="13"/>
        <w:tabs>
          <w:tab w:val="left" w:pos="1193" w:leader="none"/>
        </w:tabs>
        <w:ind w:left="0" w:right="0" w:hanging="0"/>
        <w:jc w:val="both"/>
        <w:rPr>
          <w:sz w:val="28"/>
          <w:sz w:val="28"/>
          <w:rFonts w:ascii="Times New Roman" w:hAnsi="Times New Roman"/>
          <w:color w:val="000000"/>
        </w:rPr>
      </w:pPr>
      <w:r>
        <w:rPr/>
        <w:t xml:space="preserve">Комиссаровского </w:t>
      </w:r>
      <w:r/>
    </w:p>
    <w:p>
      <w:pPr>
        <w:pStyle w:val="13"/>
        <w:tabs>
          <w:tab w:val="left" w:pos="1193" w:leader="none"/>
        </w:tabs>
        <w:ind w:left="0" w:right="0" w:hanging="0"/>
        <w:jc w:val="both"/>
      </w:pPr>
      <w:r>
        <w:rPr/>
        <w:t xml:space="preserve">сельского поселения                                                   </w:t>
      </w:r>
      <w:r>
        <w:rPr/>
        <w:t xml:space="preserve">   Е.Н.Безрукова</w:t>
      </w:r>
      <w:r/>
    </w:p>
    <w:p>
      <w:pPr>
        <w:pStyle w:val="13"/>
        <w:ind w:left="5140" w:right="0" w:hanging="0"/>
        <w:jc w:val="both"/>
        <w:rPr>
          <w:sz w:val="28"/>
          <w:sz w:val="28"/>
          <w:rFonts w:ascii="Times New Roman" w:hAnsi="Times New Roman"/>
          <w:color w:val="000000"/>
        </w:rPr>
      </w:pPr>
      <w:r>
        <w:rPr/>
      </w:r>
      <w:r/>
    </w:p>
    <w:p>
      <w:pPr>
        <w:pStyle w:val="13"/>
        <w:ind w:left="5140" w:right="0" w:hanging="0"/>
        <w:jc w:val="center"/>
        <w:rPr>
          <w:sz w:val="28"/>
          <w:sz w:val="28"/>
          <w:rFonts w:ascii="Times New Roman" w:hAnsi="Times New Roman"/>
          <w:color w:val="000000"/>
        </w:rPr>
      </w:pPr>
      <w:r>
        <w:rPr/>
      </w:r>
      <w:r/>
    </w:p>
    <w:p>
      <w:pPr>
        <w:pStyle w:val="13"/>
        <w:ind w:left="5140" w:right="0" w:hanging="0"/>
        <w:jc w:val="center"/>
        <w:rPr>
          <w:sz w:val="28"/>
          <w:sz w:val="28"/>
          <w:rFonts w:ascii="Times New Roman" w:hAnsi="Times New Roman"/>
          <w:color w:val="000000"/>
        </w:rPr>
      </w:pPr>
      <w:r>
        <w:rPr/>
      </w:r>
      <w:r/>
    </w:p>
    <w:p>
      <w:pPr>
        <w:pStyle w:val="13"/>
        <w:ind w:left="5140" w:right="0" w:hanging="0"/>
        <w:jc w:val="center"/>
        <w:rPr>
          <w:sz w:val="28"/>
          <w:sz w:val="28"/>
          <w:rFonts w:ascii="Times New Roman" w:hAnsi="Times New Roman"/>
          <w:color w:val="000000"/>
        </w:rPr>
      </w:pPr>
      <w:r>
        <w:rPr/>
      </w:r>
      <w:r/>
    </w:p>
    <w:p>
      <w:pPr>
        <w:pStyle w:val="13"/>
        <w:ind w:left="5140" w:right="0" w:hanging="0"/>
        <w:jc w:val="center"/>
        <w:rPr>
          <w:sz w:val="28"/>
          <w:sz w:val="28"/>
          <w:rFonts w:ascii="Times New Roman" w:hAnsi="Times New Roman"/>
          <w:color w:val="000000"/>
        </w:rPr>
      </w:pPr>
      <w:r>
        <w:rPr/>
      </w:r>
      <w:r/>
    </w:p>
    <w:p>
      <w:pPr>
        <w:pStyle w:val="13"/>
        <w:ind w:left="5140" w:right="0" w:hanging="0"/>
        <w:jc w:val="center"/>
        <w:rPr>
          <w:sz w:val="28"/>
          <w:sz w:val="28"/>
          <w:rFonts w:ascii="Times New Roman" w:hAnsi="Times New Roman"/>
          <w:color w:val="000000"/>
        </w:rPr>
      </w:pPr>
      <w:r>
        <w:rPr/>
      </w:r>
      <w:r/>
    </w:p>
    <w:p>
      <w:pPr>
        <w:pStyle w:val="13"/>
        <w:ind w:left="5140" w:right="0" w:hanging="0"/>
        <w:jc w:val="center"/>
        <w:rPr>
          <w:sz w:val="28"/>
          <w:sz w:val="28"/>
          <w:rFonts w:ascii="Times New Roman" w:hAnsi="Times New Roman"/>
          <w:color w:val="000000"/>
        </w:rPr>
      </w:pPr>
      <w:r>
        <w:rPr/>
      </w:r>
      <w:r/>
    </w:p>
    <w:p>
      <w:pPr>
        <w:pStyle w:val="13"/>
        <w:ind w:left="5140" w:right="0" w:hanging="0"/>
        <w:jc w:val="center"/>
        <w:rPr>
          <w:sz w:val="28"/>
          <w:sz w:val="28"/>
          <w:rFonts w:ascii="Times New Roman" w:hAnsi="Times New Roman"/>
          <w:color w:val="000000"/>
        </w:rPr>
      </w:pPr>
      <w:r>
        <w:rPr/>
      </w:r>
      <w:r/>
    </w:p>
    <w:p>
      <w:pPr>
        <w:pStyle w:val="13"/>
        <w:ind w:left="5140" w:right="0" w:hanging="0"/>
        <w:jc w:val="center"/>
        <w:rPr>
          <w:sz w:val="28"/>
          <w:sz w:val="28"/>
          <w:rFonts w:ascii="Times New Roman" w:hAnsi="Times New Roman"/>
          <w:color w:val="000000"/>
        </w:rPr>
      </w:pPr>
      <w:r>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Fonts w:ascii="Times New Roman" w:hAnsi="Times New Roman"/>
          <w:color w:val="000000"/>
        </w:rPr>
      </w:pPr>
      <w:r>
        <w:rPr>
          <w:sz w:val="26"/>
        </w:rPr>
      </w:r>
      <w:r/>
    </w:p>
    <w:p>
      <w:pPr>
        <w:pStyle w:val="13"/>
        <w:ind w:left="5140" w:right="0" w:hanging="0"/>
        <w:jc w:val="center"/>
        <w:rPr>
          <w:sz w:val="26"/>
          <w:sz w:val="26"/>
        </w:rPr>
      </w:pPr>
      <w:r>
        <w:rPr>
          <w:sz w:val="26"/>
        </w:rPr>
        <w:t xml:space="preserve">Утвержден </w:t>
      </w:r>
      <w:r/>
    </w:p>
    <w:p>
      <w:pPr>
        <w:pStyle w:val="13"/>
        <w:ind w:left="5140" w:right="0" w:hanging="0"/>
        <w:jc w:val="center"/>
      </w:pPr>
      <w:r>
        <w:rPr>
          <w:sz w:val="26"/>
        </w:rPr>
        <w:t>Постановлением Администрации Комиссаровского сельского поселения от</w:t>
      </w:r>
      <w:r>
        <w:rPr>
          <w:sz w:val="26"/>
        </w:rPr>
        <w:t xml:space="preserve"> 06</w:t>
      </w:r>
      <w:r>
        <w:rPr>
          <w:sz w:val="26"/>
        </w:rPr>
        <w:t xml:space="preserve"> мая  2024 г. № </w:t>
      </w:r>
      <w:r>
        <w:rPr>
          <w:sz w:val="26"/>
        </w:rPr>
        <w:t>94</w:t>
      </w:r>
      <w:r/>
    </w:p>
    <w:p>
      <w:pPr>
        <w:pStyle w:val="13"/>
        <w:ind w:left="5140" w:right="0" w:hanging="0"/>
        <w:jc w:val="center"/>
        <w:rPr>
          <w:sz w:val="26"/>
          <w:sz w:val="26"/>
          <w:rFonts w:ascii="Times New Roman" w:hAnsi="Times New Roman"/>
          <w:color w:val="000000"/>
        </w:rPr>
      </w:pPr>
      <w:r>
        <w:rPr>
          <w:sz w:val="26"/>
        </w:rPr>
      </w:r>
      <w:r/>
    </w:p>
    <w:p>
      <w:pPr>
        <w:pStyle w:val="13"/>
        <w:spacing w:before="0" w:after="320"/>
        <w:ind w:left="0" w:right="0" w:hanging="0"/>
        <w:jc w:val="center"/>
      </w:pPr>
      <w:r>
        <w:rPr>
          <w:b/>
        </w:rPr>
        <w:t>Порядок ведения Реестра объектов муниципальной собственности</w:t>
        <w:br/>
        <w:t>муниципального образования «Комиссаровское сельское поселение»</w:t>
      </w:r>
      <w:r/>
    </w:p>
    <w:p>
      <w:pPr>
        <w:pStyle w:val="14"/>
        <w:keepNext/>
        <w:keepLines/>
        <w:numPr>
          <w:ilvl w:val="0"/>
          <w:numId w:val="2"/>
        </w:numPr>
        <w:tabs>
          <w:tab w:val="left" w:pos="288" w:leader="none"/>
        </w:tabs>
        <w:rPr>
          <w:sz w:val="26"/>
          <w:sz w:val="26"/>
        </w:rPr>
      </w:pPr>
      <w:bookmarkStart w:id="4" w:name="bookmark5"/>
      <w:bookmarkStart w:id="5" w:name="bookmark4"/>
      <w:bookmarkEnd w:id="4"/>
      <w:bookmarkEnd w:id="5"/>
      <w:r>
        <w:rPr/>
        <w:t>Общие положения</w:t>
      </w:r>
      <w:r/>
    </w:p>
    <w:p>
      <w:pPr>
        <w:pStyle w:val="13"/>
        <w:numPr>
          <w:ilvl w:val="0"/>
          <w:numId w:val="3"/>
        </w:numPr>
        <w:tabs>
          <w:tab w:val="left" w:pos="1004" w:leader="none"/>
        </w:tabs>
        <w:ind w:left="0" w:right="0" w:hanging="360"/>
        <w:jc w:val="both"/>
        <w:rPr>
          <w:sz w:val="28"/>
          <w:sz w:val="28"/>
          <w:rFonts w:ascii="Times New Roman" w:hAnsi="Times New Roman"/>
          <w:color w:val="000000"/>
        </w:rPr>
      </w:pPr>
      <w:r>
        <w:rPr/>
        <w:t>Настоящий Порядок устанавливает правила ведения Реестра муниципального имущества муниципального образования «Комиссаровское сельское поселение»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r/>
    </w:p>
    <w:p>
      <w:pPr>
        <w:pStyle w:val="13"/>
        <w:ind w:left="0" w:right="0" w:firstLine="560"/>
        <w:jc w:val="both"/>
        <w:rPr>
          <w:sz w:val="28"/>
          <w:sz w:val="28"/>
          <w:rFonts w:ascii="Times New Roman" w:hAnsi="Times New Roman"/>
          <w:color w:val="000000"/>
        </w:rPr>
      </w:pPr>
      <w:r>
        <w:rPr/>
        <w:t>Учет муниципального имущества включает получение, экспертизу и храпение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r/>
    </w:p>
    <w:p>
      <w:pPr>
        <w:pStyle w:val="13"/>
        <w:numPr>
          <w:ilvl w:val="0"/>
          <w:numId w:val="3"/>
        </w:numPr>
        <w:tabs>
          <w:tab w:val="left" w:pos="882" w:leader="none"/>
        </w:tabs>
        <w:ind w:left="0" w:right="0" w:hanging="360"/>
        <w:jc w:val="both"/>
        <w:rPr>
          <w:sz w:val="28"/>
          <w:sz w:val="28"/>
          <w:rFonts w:ascii="Times New Roman" w:hAnsi="Times New Roman"/>
          <w:color w:val="000000"/>
        </w:rPr>
      </w:pPr>
      <w:r>
        <w:rPr/>
        <w:t>Объектом учета муниципального имущества (далее - объект учета) является следующее муниципальное имущество:</w:t>
      </w:r>
      <w:r/>
    </w:p>
    <w:p>
      <w:pPr>
        <w:pStyle w:val="13"/>
        <w:ind w:left="0" w:right="0" w:firstLine="560"/>
        <w:jc w:val="both"/>
        <w:rPr>
          <w:sz w:val="28"/>
          <w:sz w:val="28"/>
          <w:rFonts w:ascii="Times New Roman" w:hAnsi="Times New Roman"/>
          <w:color w:val="000000"/>
        </w:rPr>
      </w:pPr>
      <w:r>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r/>
    </w:p>
    <w:p>
      <w:pPr>
        <w:pStyle w:val="13"/>
        <w:ind w:left="0" w:right="0" w:firstLine="560"/>
        <w:jc w:val="both"/>
        <w:rPr>
          <w:sz w:val="28"/>
          <w:sz w:val="28"/>
          <w:rFonts w:ascii="Times New Roman" w:hAnsi="Times New Roman"/>
          <w:color w:val="000000"/>
        </w:rPr>
      </w:pPr>
      <w:r>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r/>
    </w:p>
    <w:p>
      <w:pPr>
        <w:pStyle w:val="13"/>
        <w:ind w:left="0" w:right="0" w:firstLine="560"/>
        <w:jc w:val="both"/>
        <w:rPr>
          <w:sz w:val="28"/>
          <w:sz w:val="28"/>
          <w:rFonts w:ascii="Times New Roman" w:hAnsi="Times New Roman"/>
          <w:color w:val="000000"/>
        </w:rPr>
      </w:pPr>
      <w:r>
        <w:rPr/>
        <w:t>иное имущество (в том числе бездокументарные ценные бумаги), не относящееся к недвижимым и движимым вещам, стоимость которого превышает 200 000,00 (двести тысяч) рублей.</w:t>
      </w:r>
      <w:r/>
    </w:p>
    <w:p>
      <w:pPr>
        <w:pStyle w:val="13"/>
        <w:numPr>
          <w:ilvl w:val="0"/>
          <w:numId w:val="3"/>
        </w:numPr>
        <w:tabs>
          <w:tab w:val="left" w:pos="1004" w:leader="none"/>
        </w:tabs>
        <w:ind w:left="0" w:right="0" w:hanging="360"/>
        <w:jc w:val="both"/>
        <w:rPr>
          <w:sz w:val="28"/>
          <w:sz w:val="28"/>
          <w:rFonts w:ascii="Times New Roman" w:hAnsi="Times New Roman"/>
          <w:color w:val="000000"/>
        </w:rPr>
      </w:pPr>
      <w:r>
        <w:rPr/>
        <w:t>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r>
        <w:br w:type="page"/>
      </w:r>
      <w:r/>
    </w:p>
    <w:p>
      <w:pPr>
        <w:pStyle w:val="NoSpacing1"/>
        <w:numPr>
          <w:ilvl w:val="0"/>
          <w:numId w:val="3"/>
        </w:numPr>
        <w:ind w:left="0" w:right="0" w:hanging="360"/>
        <w:jc w:val="both"/>
        <w:rPr>
          <w:sz w:val="28"/>
          <w:sz w:val="28"/>
        </w:rPr>
      </w:pPr>
      <w:r>
        <w:rPr>
          <w:sz w:val="28"/>
        </w:rPr>
        <w:t>Учет муниципального имущества, сведения об объектах и (или) о количестве объектов которого составляет государственную тайну, осуществляется муниципальным органом,  в распоряжении которого находятся сведения, отнесенные в соответствии со ст. 9 Закона  Российской  Федерации от 21 июля 1993 года № 5485-1 «О государственной тайне» к государственной тайне, самостоятельно.</w:t>
      </w:r>
      <w:r/>
    </w:p>
    <w:p>
      <w:pPr>
        <w:pStyle w:val="13"/>
        <w:numPr>
          <w:ilvl w:val="0"/>
          <w:numId w:val="3"/>
        </w:numPr>
        <w:tabs>
          <w:tab w:val="left" w:pos="1079" w:leader="none"/>
        </w:tabs>
        <w:ind w:left="0" w:right="0" w:hanging="360"/>
        <w:jc w:val="both"/>
        <w:rPr>
          <w:sz w:val="28"/>
          <w:sz w:val="28"/>
          <w:rFonts w:ascii="Times New Roman" w:hAnsi="Times New Roman"/>
          <w:color w:val="000000"/>
        </w:rPr>
      </w:pPr>
      <w:r>
        <w:rPr/>
        <w:t xml:space="preserve">Ведение Реестра осуществляет специалист по вопросам имущественных и земельных отношений Администрации Комиссаровского сельского поселения. </w:t>
      </w:r>
      <w:r/>
    </w:p>
    <w:p>
      <w:pPr>
        <w:pStyle w:val="13"/>
        <w:numPr>
          <w:ilvl w:val="0"/>
          <w:numId w:val="3"/>
        </w:numPr>
        <w:tabs>
          <w:tab w:val="left" w:pos="499" w:leader="none"/>
        </w:tabs>
        <w:ind w:left="0" w:right="0" w:hanging="360"/>
        <w:jc w:val="both"/>
        <w:rPr>
          <w:sz w:val="28"/>
          <w:sz w:val="28"/>
          <w:rFonts w:ascii="Times New Roman" w:hAnsi="Times New Roman"/>
          <w:color w:val="000000"/>
        </w:rPr>
      </w:pPr>
      <w:r>
        <w:rPr/>
        <w:t>Учет муниципального имущества в Реестре сопровождается присвоением реестрового номера муниципального имущества (далее - реестровый номер).</w:t>
      </w:r>
      <w:r/>
    </w:p>
    <w:p>
      <w:pPr>
        <w:pStyle w:val="13"/>
        <w:spacing w:lineRule="auto" w:line="228"/>
        <w:ind w:left="0" w:right="0" w:firstLine="660"/>
        <w:jc w:val="both"/>
        <w:rPr>
          <w:sz w:val="28"/>
          <w:sz w:val="28"/>
          <w:rFonts w:ascii="Times New Roman" w:hAnsi="Times New Roman"/>
          <w:color w:val="000000"/>
        </w:rPr>
      </w:pPr>
      <w:r>
        <w:rPr/>
        <w:t>Реестровый номер объектам учета присваивается уполномоченным органом в нарастающем порядке.</w:t>
      </w:r>
      <w:r/>
    </w:p>
    <w:p>
      <w:pPr>
        <w:pStyle w:val="PlainText1"/>
        <w:jc w:val="both"/>
        <w:rPr>
          <w:sz w:val="28"/>
          <w:sz w:val="28"/>
          <w:rFonts w:ascii="Times New Roman" w:hAnsi="Times New Roman"/>
        </w:rPr>
      </w:pPr>
      <w:r>
        <w:rPr>
          <w:rFonts w:ascii="Times New Roman" w:hAnsi="Times New Roman"/>
          <w:sz w:val="28"/>
        </w:rPr>
        <w:t>Реестровый номер объекта учета составляет 5-значное число, которое состоит из 5 цифр:</w:t>
      </w:r>
      <w:r/>
    </w:p>
    <w:p>
      <w:pPr>
        <w:pStyle w:val="PlainText1"/>
        <w:jc w:val="both"/>
        <w:rPr>
          <w:sz w:val="28"/>
          <w:sz w:val="28"/>
          <w:rFonts w:ascii="Times New Roman" w:hAnsi="Times New Roman"/>
        </w:rPr>
      </w:pPr>
      <w:r>
        <w:rPr>
          <w:rFonts w:ascii="Times New Roman" w:hAnsi="Times New Roman"/>
          <w:sz w:val="28"/>
        </w:rPr>
        <w:t xml:space="preserve">    </w:t>
      </w:r>
      <w:r>
        <w:rPr>
          <w:rFonts w:ascii="Times New Roman" w:hAnsi="Times New Roman"/>
          <w:sz w:val="28"/>
        </w:rPr>
        <w:t>Две первые цифры означают  номера  подраздела реестра (1.1. или 1.2. или 1.3. или 1.4. или 2.1. или 2.2. или 2.3. или 2.4.. или 3.1.)</w:t>
      </w:r>
      <w:r/>
    </w:p>
    <w:p>
      <w:pPr>
        <w:pStyle w:val="PlainText1"/>
        <w:jc w:val="both"/>
        <w:rPr>
          <w:sz w:val="28"/>
          <w:i/>
          <w:sz w:val="28"/>
          <w:i/>
          <w:rFonts w:ascii="Times New Roman" w:hAnsi="Times New Roman"/>
        </w:rPr>
      </w:pPr>
      <w:r>
        <w:rPr>
          <w:rFonts w:ascii="Times New Roman" w:hAnsi="Times New Roman"/>
          <w:sz w:val="28"/>
        </w:rPr>
        <w:t xml:space="preserve">      </w:t>
      </w:r>
      <w:r>
        <w:rPr>
          <w:rFonts w:ascii="Times New Roman" w:hAnsi="Times New Roman"/>
          <w:sz w:val="28"/>
        </w:rPr>
        <w:t>Третья – пятые цифры означают порядковый номер объекта учета в подразделе.</w:t>
      </w:r>
      <w:r>
        <w:rPr>
          <w:rFonts w:ascii="Times New Roman" w:hAnsi="Times New Roman"/>
          <w:i/>
          <w:sz w:val="28"/>
        </w:rPr>
        <w:t xml:space="preserve"> (Примеры: если здание, расположенное на территории Комиссаровского сельского поселения, является первым объектом учета в подразделе 1.2 реестра муниципального имущества Комиссаровского сельского поселения, то номер карты этого объекта учета – 1.2.001;  если нежилое помещение, расположенное на территории Комиссаровского сельского поселения, является 12-м объектом учета в подразделе 1.3 реестра муниципального имущества Комиссаровского сельского поселения, то номер карты этого объекта учета – 1.3.012;   если автомобиль является 2-м объектом учета в подразделе 2.3 реестра муниципального имущества Комиссаровского сельского поселения и, то номер карты этого объекта учета – 2.3.002).</w:t>
      </w:r>
      <w:r/>
    </w:p>
    <w:p>
      <w:pPr>
        <w:pStyle w:val="13"/>
        <w:ind w:left="140" w:right="0" w:firstLine="520"/>
        <w:jc w:val="both"/>
        <w:rPr>
          <w:sz w:val="28"/>
          <w:sz w:val="28"/>
          <w:rFonts w:ascii="Times New Roman" w:hAnsi="Times New Roman"/>
          <w:color w:val="000000"/>
        </w:rPr>
      </w:pPr>
      <w:r>
        <w:rPr/>
        <w:t>При включении в Реестр объектов основных средств балансовой стоимостью до 3000 рублей включительно, реестровые номера не присваиваются.</w:t>
      </w:r>
      <w:r/>
    </w:p>
    <w:p>
      <w:pPr>
        <w:pStyle w:val="13"/>
        <w:numPr>
          <w:ilvl w:val="0"/>
          <w:numId w:val="3"/>
        </w:numPr>
        <w:tabs>
          <w:tab w:val="left" w:pos="1079" w:leader="none"/>
        </w:tabs>
        <w:ind w:left="0" w:right="0" w:hanging="360"/>
        <w:jc w:val="both"/>
        <w:rPr>
          <w:sz w:val="28"/>
          <w:sz w:val="28"/>
          <w:rFonts w:ascii="Times New Roman" w:hAnsi="Times New Roman"/>
          <w:color w:val="000000"/>
        </w:rPr>
      </w:pPr>
      <w:r>
        <w:rPr/>
        <w:t>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p>
    <w:p>
      <w:pPr>
        <w:pStyle w:val="13"/>
        <w:ind w:left="0" w:right="0" w:firstLine="580"/>
        <w:jc w:val="both"/>
        <w:rPr>
          <w:sz w:val="28"/>
          <w:sz w:val="28"/>
          <w:rFonts w:ascii="Times New Roman" w:hAnsi="Times New Roman"/>
          <w:color w:val="000000"/>
        </w:rPr>
      </w:pPr>
      <w:r>
        <w:rPr/>
        <w:t>Форма выписки из Реестра отражена в приложении к настоящему Порядку.</w:t>
      </w:r>
      <w:r/>
    </w:p>
    <w:p>
      <w:pPr>
        <w:pStyle w:val="13"/>
        <w:numPr>
          <w:ilvl w:val="0"/>
          <w:numId w:val="3"/>
        </w:numPr>
        <w:tabs>
          <w:tab w:val="left" w:pos="870" w:leader="none"/>
        </w:tabs>
        <w:ind w:left="0" w:right="0" w:hanging="360"/>
        <w:jc w:val="both"/>
        <w:rPr>
          <w:sz w:val="28"/>
          <w:sz w:val="28"/>
          <w:rFonts w:ascii="Times New Roman" w:hAnsi="Times New Roman"/>
          <w:color w:val="000000"/>
        </w:rPr>
      </w:pPr>
      <w:r>
        <w:rPr/>
        <w:t>Реестр ведется на электронных носителях.</w:t>
      </w:r>
      <w:r/>
    </w:p>
    <w:p>
      <w:pPr>
        <w:pStyle w:val="13"/>
        <w:ind w:left="0" w:right="0" w:firstLine="580"/>
        <w:jc w:val="both"/>
        <w:rPr>
          <w:sz w:val="28"/>
          <w:sz w:val="28"/>
          <w:rFonts w:ascii="Times New Roman" w:hAnsi="Times New Roman"/>
          <w:color w:val="000000"/>
        </w:rPr>
      </w:pPr>
      <w:r>
        <w:rPr/>
        <w:t>В случае несоответствия информации на электронных носителях, приоритет имеет информация, отраженная в первичных документах, предоставленных правообладателями муниципального имущества для внесения изменений в Реестр.</w:t>
      </w:r>
      <w:r/>
    </w:p>
    <w:p>
      <w:pPr>
        <w:pStyle w:val="13"/>
        <w:numPr>
          <w:ilvl w:val="0"/>
          <w:numId w:val="3"/>
        </w:numPr>
        <w:tabs>
          <w:tab w:val="left" w:pos="870" w:leader="none"/>
        </w:tabs>
        <w:ind w:left="0" w:right="0" w:hanging="360"/>
        <w:jc w:val="both"/>
        <w:rPr>
          <w:sz w:val="28"/>
          <w:sz w:val="28"/>
          <w:rFonts w:ascii="Times New Roman" w:hAnsi="Times New Roman"/>
          <w:color w:val="000000"/>
        </w:rPr>
      </w:pPr>
      <w:r>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Комиссаровское сельское поселение,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Комиссаровское сельское поселение  на него и (или) деятельности правообладателя.</w:t>
      </w:r>
      <w:r/>
    </w:p>
    <w:p>
      <w:pPr>
        <w:pStyle w:val="13"/>
        <w:tabs>
          <w:tab w:val="left" w:pos="0" w:leader="none"/>
          <w:tab w:val="left" w:pos="974" w:leader="none"/>
        </w:tabs>
        <w:ind w:left="0" w:right="0" w:hanging="0"/>
        <w:jc w:val="both"/>
        <w:rPr>
          <w:sz w:val="28"/>
          <w:sz w:val="28"/>
          <w:rFonts w:ascii="Times New Roman" w:hAnsi="Times New Roman"/>
          <w:color w:val="000000"/>
        </w:rPr>
      </w:pPr>
      <w:r>
        <w:rPr/>
        <w:t>10. Неотъемлемой частью Реестра являются:</w:t>
      </w:r>
      <w:r/>
    </w:p>
    <w:p>
      <w:pPr>
        <w:pStyle w:val="13"/>
        <w:tabs>
          <w:tab w:val="left" w:pos="916" w:leader="none"/>
        </w:tabs>
        <w:ind w:left="0" w:right="0" w:firstLine="580"/>
        <w:jc w:val="both"/>
        <w:rPr>
          <w:sz w:val="28"/>
          <w:sz w:val="28"/>
          <w:rFonts w:ascii="Times New Roman" w:hAnsi="Times New Roman"/>
          <w:color w:val="000000"/>
        </w:rPr>
      </w:pPr>
      <w:r>
        <w:rPr/>
        <w:t>а)</w:t>
        <w:tab/>
        <w:t>документы, подтверждающие сведения, включаемые в Реестр (далее - подтверждающие документы);</w:t>
      </w:r>
      <w:r/>
    </w:p>
    <w:p>
      <w:pPr>
        <w:pStyle w:val="13"/>
        <w:tabs>
          <w:tab w:val="left" w:pos="1132" w:leader="none"/>
        </w:tabs>
        <w:ind w:left="0" w:right="0" w:firstLine="580"/>
        <w:jc w:val="both"/>
        <w:rPr>
          <w:sz w:val="28"/>
          <w:sz w:val="28"/>
          <w:rFonts w:ascii="Times New Roman" w:hAnsi="Times New Roman"/>
          <w:color w:val="000000"/>
        </w:rPr>
      </w:pPr>
      <w:r>
        <w:rPr/>
        <w:t>б)</w:t>
        <w:tab/>
        <w:t>иные документы, предусмотренные правовыми актами муниципального образования Комиссаровское сельское поселение.</w:t>
      </w:r>
      <w:r/>
    </w:p>
    <w:p>
      <w:pPr>
        <w:pStyle w:val="13"/>
        <w:numPr>
          <w:ilvl w:val="0"/>
          <w:numId w:val="4"/>
        </w:numPr>
        <w:tabs>
          <w:tab w:val="left" w:pos="567" w:leader="none"/>
        </w:tabs>
        <w:ind w:left="0" w:right="0" w:hanging="360"/>
        <w:jc w:val="both"/>
        <w:rPr>
          <w:sz w:val="28"/>
          <w:sz w:val="28"/>
          <w:rFonts w:ascii="Times New Roman" w:hAnsi="Times New Roman"/>
          <w:color w:val="000000"/>
        </w:rPr>
      </w:pPr>
      <w:r>
        <w:rPr/>
        <w:t xml:space="preserve">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w:t>
      </w:r>
      <w:r/>
    </w:p>
    <w:p>
      <w:pPr>
        <w:pStyle w:val="13"/>
        <w:tabs>
          <w:tab w:val="left" w:pos="567" w:leader="none"/>
        </w:tabs>
        <w:ind w:left="0" w:right="0" w:hanging="0"/>
        <w:jc w:val="both"/>
        <w:rPr>
          <w:sz w:val="28"/>
          <w:sz w:val="28"/>
          <w:rFonts w:ascii="Times New Roman" w:hAnsi="Times New Roman"/>
          <w:color w:val="000000"/>
        </w:rPr>
      </w:pPr>
      <w:r>
        <w:rPr/>
        <w:t>Сведения, содержащиеся в Реестре, хранятся в соответствии с Федеральным законом от 22 октября 2004 года № 125-ФЗ «Об архивном деле в Российской Федерации».</w:t>
      </w:r>
      <w:r/>
    </w:p>
    <w:p>
      <w:pPr>
        <w:pStyle w:val="13"/>
        <w:tabs>
          <w:tab w:val="left" w:pos="567" w:leader="none"/>
        </w:tabs>
        <w:jc w:val="both"/>
        <w:rPr>
          <w:sz w:val="28"/>
          <w:sz w:val="28"/>
          <w:rFonts w:ascii="Times New Roman" w:hAnsi="Times New Roman"/>
          <w:color w:val="000000"/>
        </w:rPr>
      </w:pPr>
      <w:r>
        <w:rPr/>
      </w:r>
      <w:r/>
    </w:p>
    <w:p>
      <w:pPr>
        <w:pStyle w:val="14"/>
        <w:keepNext/>
        <w:keepLines/>
        <w:numPr>
          <w:ilvl w:val="0"/>
          <w:numId w:val="5"/>
        </w:numPr>
        <w:tabs>
          <w:tab w:val="left" w:pos="388" w:leader="none"/>
        </w:tabs>
        <w:spacing w:before="0" w:after="300"/>
        <w:rPr>
          <w:sz w:val="28"/>
          <w:b/>
          <w:sz w:val="28"/>
          <w:b/>
          <w:rFonts w:ascii="Times New Roman" w:hAnsi="Times New Roman"/>
          <w:color w:val="000000"/>
        </w:rPr>
      </w:pPr>
      <w:bookmarkStart w:id="6" w:name="bookmark7"/>
      <w:bookmarkStart w:id="7" w:name="bookmark6"/>
      <w:bookmarkEnd w:id="6"/>
      <w:bookmarkEnd w:id="7"/>
      <w:r>
        <w:rPr/>
        <w:t>Состав сведений, подлежащих отражению в Реестре</w:t>
      </w:r>
      <w:r/>
    </w:p>
    <w:p>
      <w:pPr>
        <w:pStyle w:val="13"/>
        <w:numPr>
          <w:ilvl w:val="0"/>
          <w:numId w:val="4"/>
        </w:numPr>
        <w:tabs>
          <w:tab w:val="left" w:pos="284" w:leader="none"/>
        </w:tabs>
        <w:ind w:left="0" w:right="0" w:hanging="360"/>
        <w:jc w:val="both"/>
        <w:rPr>
          <w:sz w:val="28"/>
          <w:sz w:val="28"/>
          <w:rFonts w:ascii="Times New Roman" w:hAnsi="Times New Roman"/>
          <w:color w:val="000000"/>
        </w:rPr>
      </w:pPr>
      <w:r>
        <w:rPr/>
        <w:t>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r/>
    </w:p>
    <w:p>
      <w:pPr>
        <w:pStyle w:val="13"/>
        <w:numPr>
          <w:ilvl w:val="0"/>
          <w:numId w:val="4"/>
        </w:numPr>
        <w:tabs>
          <w:tab w:val="left" w:pos="284" w:leader="none"/>
          <w:tab w:val="left" w:pos="997" w:leader="none"/>
        </w:tabs>
        <w:jc w:val="both"/>
      </w:pPr>
      <w:r>
        <w:rPr>
          <w:b/>
        </w:rPr>
        <w:t>В раздел 1 вносятся сведения</w:t>
      </w:r>
      <w:r>
        <w:rPr/>
        <w:t xml:space="preserve"> о недвижимом имуществе.</w:t>
      </w:r>
      <w:r/>
    </w:p>
    <w:p>
      <w:pPr>
        <w:pStyle w:val="13"/>
        <w:tabs>
          <w:tab w:val="left" w:pos="284" w:leader="none"/>
        </w:tabs>
        <w:jc w:val="both"/>
      </w:pPr>
      <w:r>
        <w:rPr>
          <w:b/>
        </w:rPr>
        <w:t>В подраздел 1.1 раздела 1 Реестра вносятся сведения</w:t>
      </w:r>
      <w:r>
        <w:rPr/>
        <w:t xml:space="preserve"> о земельных участках, в том числе:</w:t>
      </w:r>
      <w:r/>
    </w:p>
    <w:p>
      <w:pPr>
        <w:pStyle w:val="13"/>
        <w:tabs>
          <w:tab w:val="left" w:pos="284" w:leader="none"/>
        </w:tabs>
        <w:ind w:left="0" w:right="0" w:hanging="0"/>
        <w:jc w:val="both"/>
        <w:rPr>
          <w:sz w:val="28"/>
          <w:sz w:val="28"/>
          <w:rFonts w:ascii="Times New Roman" w:hAnsi="Times New Roman"/>
          <w:color w:val="000000"/>
        </w:rPr>
      </w:pPr>
      <w:r>
        <w:rPr/>
        <w:t>наименование земельного участка;</w:t>
      </w:r>
      <w:r/>
    </w:p>
    <w:p>
      <w:pPr>
        <w:pStyle w:val="13"/>
        <w:tabs>
          <w:tab w:val="left" w:pos="284" w:leader="none"/>
        </w:tabs>
        <w:ind w:left="0" w:right="0" w:hanging="0"/>
        <w:jc w:val="both"/>
        <w:rPr>
          <w:sz w:val="28"/>
          <w:sz w:val="28"/>
          <w:rFonts w:ascii="Times New Roman" w:hAnsi="Times New Roman"/>
          <w:color w:val="000000"/>
        </w:rPr>
      </w:pPr>
      <w:r>
        <w:rPr/>
        <w:t>адрес (местоположение) земельного участка с указанием кода Общероссийского классификатора территорий муниципальных образований (далее - ОКТМО);</w:t>
      </w:r>
      <w:r/>
    </w:p>
    <w:p>
      <w:pPr>
        <w:pStyle w:val="13"/>
        <w:tabs>
          <w:tab w:val="left" w:pos="284" w:leader="none"/>
        </w:tabs>
        <w:ind w:left="0" w:right="0" w:hanging="0"/>
        <w:jc w:val="both"/>
        <w:rPr>
          <w:sz w:val="28"/>
          <w:sz w:val="28"/>
          <w:rFonts w:ascii="Times New Roman" w:hAnsi="Times New Roman"/>
          <w:color w:val="000000"/>
        </w:rPr>
      </w:pPr>
      <w:r>
        <w:rPr/>
        <w:t>кадастровый номер земельного участка (с датой присвоения);</w:t>
      </w:r>
      <w:r/>
    </w:p>
    <w:p>
      <w:pPr>
        <w:pStyle w:val="13"/>
        <w:tabs>
          <w:tab w:val="left" w:pos="284" w:leader="none"/>
        </w:tabs>
        <w:ind w:left="0" w:right="0" w:hanging="0"/>
        <w:jc w:val="both"/>
        <w:rPr>
          <w:sz w:val="28"/>
          <w:sz w:val="28"/>
          <w:rFonts w:ascii="Times New Roman" w:hAnsi="Times New Roman"/>
          <w:color w:val="000000"/>
        </w:rPr>
      </w:pPr>
      <w:r>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ИHH),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p>
    <w:p>
      <w:pPr>
        <w:pStyle w:val="13"/>
        <w:tabs>
          <w:tab w:val="left" w:pos="284" w:leader="none"/>
        </w:tabs>
        <w:ind w:left="0" w:right="0" w:hanging="0"/>
        <w:jc w:val="both"/>
        <w:rPr>
          <w:sz w:val="28"/>
          <w:sz w:val="28"/>
          <w:rFonts w:ascii="Times New Roman" w:hAnsi="Times New Roman"/>
          <w:color w:val="000000"/>
        </w:rPr>
      </w:pPr>
      <w:r>
        <w:rPr/>
        <w:t xml:space="preserve">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r/>
    </w:p>
    <w:p>
      <w:pPr>
        <w:pStyle w:val="13"/>
        <w:tabs>
          <w:tab w:val="left" w:pos="284" w:leader="none"/>
        </w:tabs>
        <w:ind w:left="0" w:right="0" w:hanging="0"/>
        <w:jc w:val="both"/>
        <w:rPr>
          <w:sz w:val="28"/>
          <w:sz w:val="28"/>
          <w:rFonts w:ascii="Times New Roman" w:hAnsi="Times New Roman"/>
          <w:color w:val="000000"/>
        </w:rPr>
      </w:pPr>
      <w:r>
        <w:rPr/>
        <w:t>сведения об основных характеристиках земельного участка, в том числе: площадь, категория земель, вид разрешенного использования;</w:t>
      </w:r>
      <w:r/>
    </w:p>
    <w:p>
      <w:pPr>
        <w:pStyle w:val="13"/>
        <w:tabs>
          <w:tab w:val="left" w:pos="284" w:leader="none"/>
        </w:tabs>
        <w:ind w:left="0" w:right="0" w:hanging="0"/>
        <w:jc w:val="both"/>
        <w:rPr>
          <w:sz w:val="28"/>
          <w:sz w:val="28"/>
          <w:rFonts w:ascii="Times New Roman" w:hAnsi="Times New Roman"/>
          <w:color w:val="000000"/>
        </w:rPr>
      </w:pPr>
      <w:r>
        <w:rPr/>
        <w:t>сведения о стоимости земельного участка;</w:t>
      </w:r>
      <w:r/>
    </w:p>
    <w:p>
      <w:pPr>
        <w:pStyle w:val="13"/>
        <w:tabs>
          <w:tab w:val="left" w:pos="284" w:leader="none"/>
        </w:tabs>
        <w:ind w:left="0" w:right="0" w:hanging="0"/>
        <w:jc w:val="both"/>
        <w:rPr>
          <w:sz w:val="28"/>
          <w:sz w:val="28"/>
          <w:rFonts w:ascii="Times New Roman" w:hAnsi="Times New Roman"/>
          <w:color w:val="000000"/>
        </w:rPr>
      </w:pPr>
      <w:r>
        <w:rPr/>
        <w:t>сведения о произведенном улучшении земельного участка;</w:t>
      </w:r>
      <w:r/>
    </w:p>
    <w:p>
      <w:pPr>
        <w:pStyle w:val="13"/>
        <w:tabs>
          <w:tab w:val="left" w:pos="284" w:leader="none"/>
        </w:tabs>
        <w:ind w:left="0" w:right="0" w:hanging="0"/>
        <w:jc w:val="both"/>
        <w:rPr>
          <w:sz w:val="28"/>
          <w:sz w:val="28"/>
          <w:rFonts w:ascii="Times New Roman" w:hAnsi="Times New Roman"/>
          <w:color w:val="000000"/>
        </w:rPr>
      </w:pPr>
      <w:r>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r/>
    </w:p>
    <w:p>
      <w:pPr>
        <w:pStyle w:val="13"/>
        <w:tabs>
          <w:tab w:val="left" w:pos="284" w:leader="none"/>
        </w:tabs>
        <w:ind w:left="0" w:right="0" w:hanging="0"/>
        <w:jc w:val="both"/>
        <w:rPr>
          <w:sz w:val="28"/>
          <w:sz w:val="28"/>
          <w:rFonts w:ascii="Times New Roman" w:hAnsi="Times New Roman"/>
          <w:color w:val="000000"/>
        </w:rPr>
      </w:pPr>
      <w:r>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ОГPH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r/>
    </w:p>
    <w:p>
      <w:pPr>
        <w:pStyle w:val="13"/>
        <w:tabs>
          <w:tab w:val="left" w:pos="284" w:leader="none"/>
        </w:tabs>
        <w:ind w:left="0" w:right="0" w:hanging="0"/>
        <w:jc w:val="both"/>
        <w:rPr>
          <w:sz w:val="28"/>
          <w:sz w:val="28"/>
          <w:rFonts w:ascii="Times New Roman" w:hAnsi="Times New Roman"/>
          <w:color w:val="000000"/>
        </w:rPr>
      </w:pPr>
      <w:r>
        <w:rPr/>
        <w:t>иные сведения (при необходимости).</w:t>
      </w:r>
      <w:r/>
    </w:p>
    <w:p>
      <w:pPr>
        <w:pStyle w:val="13"/>
        <w:tabs>
          <w:tab w:val="left" w:pos="284" w:leader="none"/>
        </w:tabs>
        <w:ind w:left="0" w:right="0" w:hanging="0"/>
        <w:jc w:val="both"/>
      </w:pPr>
      <w:r>
        <w:rPr>
          <w:b/>
        </w:rPr>
        <w:t>В подраздел 1.2 раздела 1 Реестра вносятся сведения</w:t>
      </w:r>
      <w:r>
        <w:rPr/>
        <w:t xml:space="preserve">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r/>
    </w:p>
    <w:p>
      <w:pPr>
        <w:pStyle w:val="13"/>
        <w:tabs>
          <w:tab w:val="left" w:pos="284" w:leader="none"/>
        </w:tabs>
        <w:ind w:left="0" w:right="0" w:hanging="0"/>
        <w:jc w:val="both"/>
        <w:rPr>
          <w:sz w:val="28"/>
          <w:sz w:val="28"/>
          <w:rFonts w:ascii="Times New Roman" w:hAnsi="Times New Roman"/>
          <w:color w:val="000000"/>
        </w:rPr>
      </w:pPr>
      <w:r>
        <w:rPr/>
        <w:t>вид объекта учета;</w:t>
      </w:r>
      <w:r/>
    </w:p>
    <w:p>
      <w:pPr>
        <w:pStyle w:val="13"/>
        <w:tabs>
          <w:tab w:val="left" w:pos="284" w:leader="none"/>
        </w:tabs>
        <w:ind w:left="0" w:right="0" w:hanging="0"/>
        <w:jc w:val="both"/>
        <w:rPr>
          <w:sz w:val="28"/>
          <w:sz w:val="28"/>
          <w:rFonts w:ascii="Times New Roman" w:hAnsi="Times New Roman"/>
          <w:color w:val="000000"/>
        </w:rPr>
      </w:pPr>
      <w:r>
        <w:rPr/>
        <w:t>наименование объекта учета;</w:t>
      </w:r>
      <w:r/>
    </w:p>
    <w:p>
      <w:pPr>
        <w:pStyle w:val="13"/>
        <w:tabs>
          <w:tab w:val="left" w:pos="284" w:leader="none"/>
        </w:tabs>
        <w:ind w:left="0" w:right="0" w:hanging="0"/>
        <w:jc w:val="both"/>
        <w:rPr>
          <w:sz w:val="28"/>
          <w:sz w:val="28"/>
          <w:rFonts w:ascii="Times New Roman" w:hAnsi="Times New Roman"/>
          <w:color w:val="000000"/>
        </w:rPr>
      </w:pPr>
      <w:r>
        <w:rPr/>
        <w:t>назначение объекта  учета;</w:t>
      </w:r>
      <w:r/>
    </w:p>
    <w:p>
      <w:pPr>
        <w:pStyle w:val="13"/>
        <w:tabs>
          <w:tab w:val="left" w:pos="284" w:leader="none"/>
        </w:tabs>
        <w:ind w:left="0" w:right="0" w:hanging="0"/>
        <w:jc w:val="both"/>
        <w:rPr>
          <w:sz w:val="28"/>
          <w:sz w:val="28"/>
          <w:rFonts w:ascii="Times New Roman" w:hAnsi="Times New Roman"/>
          <w:color w:val="000000"/>
        </w:rPr>
      </w:pPr>
      <w:r>
        <w:rPr/>
        <w:t>адрес (местоположение) объекта учета (с указанием кода ОКТМО); кадастровый номер объекта учета (с датой присвоения);</w:t>
      </w:r>
      <w:r/>
    </w:p>
    <w:p>
      <w:pPr>
        <w:pStyle w:val="13"/>
        <w:tabs>
          <w:tab w:val="left" w:pos="284" w:leader="none"/>
        </w:tabs>
        <w:ind w:left="0" w:right="0" w:hanging="0"/>
        <w:jc w:val="both"/>
        <w:rPr>
          <w:sz w:val="28"/>
          <w:sz w:val="28"/>
          <w:rFonts w:ascii="Times New Roman" w:hAnsi="Times New Roman"/>
          <w:color w:val="000000"/>
        </w:rPr>
      </w:pPr>
      <w:r>
        <w:rPr/>
        <w:t>сведения о земельном участке, на котором расположен объект учета (кадастровый номер, форма собственности, площадь);</w:t>
      </w:r>
      <w:r/>
    </w:p>
    <w:p>
      <w:pPr>
        <w:pStyle w:val="13"/>
        <w:tabs>
          <w:tab w:val="left" w:pos="284" w:leader="none"/>
        </w:tabs>
        <w:ind w:left="0" w:right="0" w:hanging="0"/>
        <w:jc w:val="both"/>
        <w:rPr>
          <w:sz w:val="28"/>
          <w:sz w:val="28"/>
          <w:rFonts w:ascii="Times New Roman" w:hAnsi="Times New Roman"/>
          <w:color w:val="000000"/>
        </w:rPr>
      </w:pPr>
      <w:r>
        <w:rPr/>
        <w:t>сведения о правообладателе;</w:t>
      </w:r>
      <w:r/>
    </w:p>
    <w:p>
      <w:pPr>
        <w:pStyle w:val="13"/>
        <w:tabs>
          <w:tab w:val="left" w:pos="284" w:leader="none"/>
        </w:tabs>
        <w:ind w:left="0" w:right="0" w:hanging="0"/>
        <w:jc w:val="both"/>
        <w:rPr>
          <w:sz w:val="28"/>
          <w:sz w:val="28"/>
          <w:rFonts w:ascii="Times New Roman" w:hAnsi="Times New Roman"/>
          <w:color w:val="000000"/>
        </w:rPr>
      </w:pPr>
      <w:r>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p>
    <w:p>
      <w:pPr>
        <w:pStyle w:val="13"/>
        <w:tabs>
          <w:tab w:val="left" w:pos="284" w:leader="none"/>
        </w:tabs>
        <w:ind w:left="0" w:right="0" w:hanging="0"/>
        <w:jc w:val="both"/>
        <w:rPr>
          <w:sz w:val="28"/>
          <w:sz w:val="28"/>
          <w:rFonts w:ascii="Times New Roman" w:hAnsi="Times New Roman"/>
          <w:color w:val="000000"/>
        </w:rPr>
      </w:pPr>
      <w:r>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r/>
    </w:p>
    <w:p>
      <w:pPr>
        <w:pStyle w:val="13"/>
        <w:tabs>
          <w:tab w:val="left" w:pos="284" w:leader="none"/>
        </w:tabs>
        <w:ind w:left="0" w:right="0" w:hanging="0"/>
        <w:jc w:val="both"/>
        <w:rPr>
          <w:sz w:val="28"/>
          <w:sz w:val="28"/>
          <w:rFonts w:ascii="Times New Roman" w:hAnsi="Times New Roman"/>
          <w:color w:val="000000"/>
        </w:rPr>
      </w:pPr>
      <w:r>
        <w:rPr/>
        <w:t>инвентарный номер объекта учета;</w:t>
      </w:r>
      <w:r/>
    </w:p>
    <w:p>
      <w:pPr>
        <w:pStyle w:val="13"/>
        <w:tabs>
          <w:tab w:val="left" w:pos="284" w:leader="none"/>
        </w:tabs>
        <w:ind w:left="0" w:right="0" w:hanging="0"/>
        <w:jc w:val="both"/>
        <w:rPr>
          <w:sz w:val="28"/>
          <w:sz w:val="28"/>
          <w:rFonts w:ascii="Times New Roman" w:hAnsi="Times New Roman"/>
          <w:color w:val="000000"/>
        </w:rPr>
      </w:pPr>
      <w:r>
        <w:rPr/>
        <w:t>сведения о стоимости объекта учета;</w:t>
      </w:r>
      <w:r/>
    </w:p>
    <w:p>
      <w:pPr>
        <w:pStyle w:val="13"/>
        <w:tabs>
          <w:tab w:val="left" w:pos="284" w:leader="none"/>
        </w:tabs>
        <w:ind w:left="0" w:right="0" w:hanging="0"/>
        <w:jc w:val="both"/>
        <w:rPr>
          <w:sz w:val="28"/>
          <w:sz w:val="28"/>
          <w:rFonts w:ascii="Times New Roman" w:hAnsi="Times New Roman"/>
          <w:color w:val="000000"/>
        </w:rPr>
      </w:pPr>
      <w:r>
        <w:rPr/>
        <w:t>сведения об изменениях объекта учета (произведенных достройках, капитальном ремонте, реконструкции, модернизации, сносе);</w:t>
      </w:r>
      <w:r/>
    </w:p>
    <w:p>
      <w:pPr>
        <w:pStyle w:val="13"/>
        <w:tabs>
          <w:tab w:val="left" w:pos="284" w:leader="none"/>
        </w:tabs>
        <w:ind w:left="0" w:right="0" w:hanging="0"/>
        <w:jc w:val="both"/>
        <w:rPr>
          <w:sz w:val="28"/>
          <w:sz w:val="28"/>
          <w:rFonts w:ascii="Times New Roman" w:hAnsi="Times New Roman"/>
          <w:color w:val="000000"/>
        </w:rPr>
      </w:pPr>
      <w:r>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r/>
    </w:p>
    <w:p>
      <w:pPr>
        <w:pStyle w:val="13"/>
        <w:tabs>
          <w:tab w:val="left" w:pos="284" w:leader="none"/>
        </w:tabs>
        <w:ind w:left="0" w:right="0" w:hanging="0"/>
        <w:jc w:val="both"/>
        <w:rPr>
          <w:sz w:val="28"/>
          <w:sz w:val="28"/>
          <w:rFonts w:ascii="Times New Roman" w:hAnsi="Times New Roman"/>
          <w:color w:val="000000"/>
        </w:rPr>
      </w:pPr>
      <w:r>
        <w:rPr/>
        <w:t>сведения о лице, в пользу которого установлены ограничения (обременения);</w:t>
      </w:r>
      <w:r/>
    </w:p>
    <w:p>
      <w:pPr>
        <w:pStyle w:val="13"/>
        <w:tabs>
          <w:tab w:val="left" w:pos="284" w:leader="none"/>
        </w:tabs>
        <w:ind w:left="0" w:right="0" w:hanging="0"/>
        <w:jc w:val="both"/>
        <w:rPr>
          <w:sz w:val="28"/>
          <w:sz w:val="28"/>
          <w:rFonts w:ascii="Times New Roman" w:hAnsi="Times New Roman"/>
          <w:color w:val="000000"/>
        </w:rPr>
      </w:pPr>
      <w:r>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r/>
    </w:p>
    <w:p>
      <w:pPr>
        <w:pStyle w:val="13"/>
        <w:tabs>
          <w:tab w:val="left" w:pos="284" w:leader="none"/>
        </w:tabs>
        <w:ind w:left="0" w:right="0" w:hanging="0"/>
        <w:jc w:val="both"/>
        <w:rPr>
          <w:sz w:val="28"/>
          <w:sz w:val="28"/>
          <w:rFonts w:ascii="Times New Roman" w:hAnsi="Times New Roman"/>
          <w:color w:val="000000"/>
        </w:rPr>
      </w:pPr>
      <w:r>
        <w:rPr/>
        <w:t>иные сведения (при необходимости).</w:t>
      </w:r>
      <w:r/>
    </w:p>
    <w:p>
      <w:pPr>
        <w:pStyle w:val="13"/>
        <w:tabs>
          <w:tab w:val="left" w:pos="284" w:leader="none"/>
        </w:tabs>
        <w:ind w:left="0" w:right="0" w:hanging="0"/>
        <w:jc w:val="both"/>
      </w:pPr>
      <w:r>
        <w:rPr>
          <w:b/>
        </w:rPr>
        <w:t>В подраздел 1.3 раздела I Реестра вносятся сведения</w:t>
      </w:r>
      <w:r>
        <w:rPr/>
        <w:t xml:space="preserve"> о помещениях, машино-местах и иных объектах, отнесенных законом к недвижимости, в том числе:</w:t>
      </w:r>
      <w:r/>
    </w:p>
    <w:p>
      <w:pPr>
        <w:pStyle w:val="13"/>
        <w:tabs>
          <w:tab w:val="left" w:pos="284" w:leader="none"/>
        </w:tabs>
        <w:ind w:left="0" w:right="0" w:hanging="0"/>
        <w:rPr>
          <w:sz w:val="28"/>
          <w:sz w:val="28"/>
          <w:rFonts w:ascii="Times New Roman" w:hAnsi="Times New Roman"/>
          <w:color w:val="000000"/>
        </w:rPr>
      </w:pPr>
      <w:r>
        <w:rPr/>
        <w:t>вид объекта учета:</w:t>
      </w:r>
      <w:r/>
    </w:p>
    <w:p>
      <w:pPr>
        <w:pStyle w:val="13"/>
        <w:tabs>
          <w:tab w:val="left" w:pos="284" w:leader="none"/>
        </w:tabs>
        <w:ind w:left="0" w:right="0" w:hanging="0"/>
        <w:jc w:val="both"/>
        <w:rPr>
          <w:sz w:val="28"/>
          <w:sz w:val="28"/>
          <w:rFonts w:ascii="Times New Roman" w:hAnsi="Times New Roman"/>
          <w:color w:val="000000"/>
        </w:rPr>
      </w:pPr>
      <w:r>
        <w:rPr/>
        <w:t>наименование объекта учета;</w:t>
      </w:r>
      <w:r/>
    </w:p>
    <w:p>
      <w:pPr>
        <w:pStyle w:val="13"/>
        <w:tabs>
          <w:tab w:val="left" w:pos="284" w:leader="none"/>
        </w:tabs>
        <w:ind w:left="0" w:right="0" w:hanging="0"/>
        <w:jc w:val="both"/>
        <w:rPr>
          <w:sz w:val="28"/>
          <w:sz w:val="28"/>
          <w:rFonts w:ascii="Times New Roman" w:hAnsi="Times New Roman"/>
          <w:color w:val="000000"/>
        </w:rPr>
      </w:pPr>
      <w:r>
        <w:rPr/>
        <w:t>назначение объекта учета;</w:t>
      </w:r>
      <w:r/>
    </w:p>
    <w:p>
      <w:pPr>
        <w:pStyle w:val="13"/>
        <w:tabs>
          <w:tab w:val="left" w:pos="284" w:leader="none"/>
        </w:tabs>
        <w:ind w:left="0" w:right="0" w:hanging="0"/>
        <w:jc w:val="both"/>
        <w:rPr>
          <w:sz w:val="28"/>
          <w:sz w:val="28"/>
          <w:rFonts w:ascii="Times New Roman" w:hAnsi="Times New Roman"/>
          <w:color w:val="000000"/>
        </w:rPr>
      </w:pPr>
      <w:r>
        <w:rPr/>
        <w:t>адрес (местоположение) объекта учета (с указанием кода ОКТМО); кадастровый номер объекта учета (с датой присвоения);</w:t>
      </w:r>
      <w:r/>
    </w:p>
    <w:p>
      <w:pPr>
        <w:pStyle w:val="13"/>
        <w:tabs>
          <w:tab w:val="left" w:pos="284" w:leader="none"/>
        </w:tabs>
        <w:ind w:left="0" w:right="0" w:hanging="0"/>
        <w:jc w:val="both"/>
        <w:rPr>
          <w:sz w:val="28"/>
          <w:sz w:val="28"/>
          <w:rFonts w:ascii="Times New Roman" w:hAnsi="Times New Roman"/>
          <w:color w:val="000000"/>
        </w:rPr>
      </w:pPr>
      <w:r>
        <w:rPr/>
        <w:t>сведения о здании, сооружении, в состав которого входит объект учета (кадастровый номер, форма собственности);</w:t>
      </w:r>
      <w:r/>
    </w:p>
    <w:p>
      <w:pPr>
        <w:pStyle w:val="13"/>
        <w:tabs>
          <w:tab w:val="left" w:pos="284" w:leader="none"/>
        </w:tabs>
        <w:ind w:left="0" w:right="0" w:hanging="0"/>
        <w:jc w:val="both"/>
        <w:rPr>
          <w:sz w:val="28"/>
          <w:sz w:val="28"/>
          <w:rFonts w:ascii="Times New Roman" w:hAnsi="Times New Roman"/>
          <w:color w:val="000000"/>
        </w:rPr>
      </w:pPr>
      <w:r>
        <w:rPr/>
        <w:t>сведения о правообладателе;</w:t>
      </w:r>
      <w:r/>
    </w:p>
    <w:p>
      <w:pPr>
        <w:pStyle w:val="13"/>
        <w:tabs>
          <w:tab w:val="left" w:pos="284" w:leader="none"/>
        </w:tabs>
        <w:ind w:left="0" w:right="0" w:hanging="0"/>
        <w:jc w:val="both"/>
        <w:rPr>
          <w:sz w:val="28"/>
          <w:sz w:val="28"/>
          <w:rFonts w:ascii="Times New Roman" w:hAnsi="Times New Roman"/>
          <w:color w:val="000000"/>
        </w:rPr>
      </w:pPr>
      <w:r>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p>
    <w:p>
      <w:pPr>
        <w:pStyle w:val="13"/>
        <w:tabs>
          <w:tab w:val="left" w:pos="284" w:leader="none"/>
        </w:tabs>
        <w:ind w:left="0" w:right="0" w:hanging="0"/>
        <w:jc w:val="both"/>
        <w:rPr>
          <w:sz w:val="28"/>
          <w:sz w:val="28"/>
          <w:rFonts w:ascii="Times New Roman" w:hAnsi="Times New Roman"/>
          <w:color w:val="000000"/>
        </w:rPr>
      </w:pPr>
      <w:r>
        <w:rPr/>
        <w:t>сведения об основных характеристиках объекта, в том числе: тип объекта (жилое либо нежилое), площадь, этажность (подземная этажность);</w:t>
      </w:r>
      <w:r/>
    </w:p>
    <w:p>
      <w:pPr>
        <w:pStyle w:val="13"/>
        <w:tabs>
          <w:tab w:val="left" w:pos="284" w:leader="none"/>
        </w:tabs>
        <w:ind w:left="0" w:right="0" w:hanging="0"/>
        <w:jc w:val="both"/>
        <w:rPr>
          <w:sz w:val="28"/>
          <w:sz w:val="28"/>
          <w:rFonts w:ascii="Times New Roman" w:hAnsi="Times New Roman"/>
          <w:color w:val="000000"/>
        </w:rPr>
      </w:pPr>
      <w:r>
        <w:rPr/>
        <w:t>инвентарный номер объекта учета;</w:t>
      </w:r>
      <w:r/>
    </w:p>
    <w:p>
      <w:pPr>
        <w:pStyle w:val="13"/>
        <w:tabs>
          <w:tab w:val="left" w:pos="284" w:leader="none"/>
        </w:tabs>
        <w:ind w:left="0" w:right="0" w:hanging="0"/>
        <w:jc w:val="both"/>
        <w:rPr>
          <w:sz w:val="28"/>
          <w:sz w:val="28"/>
          <w:rFonts w:ascii="Times New Roman" w:hAnsi="Times New Roman"/>
          <w:color w:val="000000"/>
        </w:rPr>
      </w:pPr>
      <w:r>
        <w:rPr/>
        <w:t>сведения о стоимости объекта учета;</w:t>
      </w:r>
      <w:r/>
    </w:p>
    <w:p>
      <w:pPr>
        <w:pStyle w:val="13"/>
        <w:tabs>
          <w:tab w:val="left" w:pos="284" w:leader="none"/>
        </w:tabs>
        <w:ind w:left="0" w:right="0" w:hanging="0"/>
        <w:jc w:val="both"/>
        <w:rPr>
          <w:sz w:val="28"/>
          <w:sz w:val="28"/>
          <w:rFonts w:ascii="Times New Roman" w:hAnsi="Times New Roman"/>
          <w:color w:val="000000"/>
        </w:rPr>
      </w:pPr>
      <w:r>
        <w:rPr/>
        <w:t>сведения об изменениях объекта учета (произведенных достройках, капитальном ремонте, реконструкции, модернизации, сносе);</w:t>
      </w:r>
      <w:r/>
    </w:p>
    <w:p>
      <w:pPr>
        <w:pStyle w:val="13"/>
        <w:tabs>
          <w:tab w:val="left" w:pos="284" w:leader="none"/>
        </w:tabs>
        <w:ind w:left="0" w:right="0" w:hanging="0"/>
        <w:jc w:val="both"/>
        <w:rPr>
          <w:sz w:val="28"/>
          <w:sz w:val="28"/>
          <w:rFonts w:ascii="Times New Roman" w:hAnsi="Times New Roman"/>
          <w:color w:val="000000"/>
        </w:rPr>
      </w:pPr>
      <w:r>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r/>
    </w:p>
    <w:p>
      <w:pPr>
        <w:pStyle w:val="13"/>
        <w:tabs>
          <w:tab w:val="left" w:pos="284" w:leader="none"/>
        </w:tabs>
        <w:ind w:left="0" w:right="0" w:hanging="0"/>
        <w:jc w:val="both"/>
        <w:rPr>
          <w:sz w:val="28"/>
          <w:sz w:val="28"/>
          <w:rFonts w:ascii="Times New Roman" w:hAnsi="Times New Roman"/>
          <w:color w:val="000000"/>
        </w:rPr>
      </w:pPr>
      <w:r>
        <w:rPr/>
        <w:t>сведения о лице, в пользу которого установлены ограничения (обременения);</w:t>
      </w:r>
      <w:r/>
    </w:p>
    <w:p>
      <w:pPr>
        <w:pStyle w:val="13"/>
        <w:tabs>
          <w:tab w:val="left" w:pos="284" w:leader="none"/>
        </w:tabs>
        <w:ind w:left="0" w:right="0" w:hanging="0"/>
        <w:jc w:val="both"/>
        <w:rPr>
          <w:sz w:val="28"/>
          <w:sz w:val="28"/>
          <w:rFonts w:ascii="Times New Roman" w:hAnsi="Times New Roman"/>
          <w:color w:val="000000"/>
        </w:rPr>
      </w:pPr>
      <w:r>
        <w:rPr/>
        <w:t>иные сведения (при необходимости).</w:t>
      </w:r>
      <w:r/>
    </w:p>
    <w:p>
      <w:pPr>
        <w:pStyle w:val="13"/>
        <w:tabs>
          <w:tab w:val="left" w:pos="284" w:leader="none"/>
        </w:tabs>
        <w:ind w:left="0" w:right="0" w:hanging="0"/>
        <w:jc w:val="both"/>
      </w:pPr>
      <w:r>
        <w:rPr>
          <w:b/>
        </w:rPr>
        <w:t>В подраздел 1.4 раздела 1 Реестра вносятся сведения</w:t>
      </w:r>
      <w:r>
        <w:rPr/>
        <w:t xml:space="preserve"> о воздушных и морских судах, судах внутреннего плавания, в том числе:</w:t>
      </w:r>
      <w:r/>
    </w:p>
    <w:p>
      <w:pPr>
        <w:pStyle w:val="13"/>
        <w:tabs>
          <w:tab w:val="left" w:pos="284" w:leader="none"/>
        </w:tabs>
        <w:ind w:left="0" w:right="0" w:hanging="0"/>
        <w:jc w:val="both"/>
        <w:rPr>
          <w:sz w:val="28"/>
          <w:sz w:val="28"/>
          <w:rFonts w:ascii="Times New Roman" w:hAnsi="Times New Roman"/>
          <w:color w:val="000000"/>
        </w:rPr>
      </w:pPr>
      <w:r>
        <w:rPr/>
        <w:t>вид объекта учета:</w:t>
      </w:r>
      <w:r/>
    </w:p>
    <w:p>
      <w:pPr>
        <w:pStyle w:val="13"/>
        <w:tabs>
          <w:tab w:val="left" w:pos="284" w:leader="none"/>
        </w:tabs>
        <w:ind w:left="0" w:right="0" w:hanging="0"/>
        <w:jc w:val="both"/>
        <w:rPr>
          <w:sz w:val="28"/>
          <w:sz w:val="28"/>
          <w:rFonts w:ascii="Times New Roman" w:hAnsi="Times New Roman"/>
          <w:color w:val="000000"/>
        </w:rPr>
      </w:pPr>
      <w:r>
        <w:rPr/>
        <w:t>наименование объекта учета;</w:t>
      </w:r>
      <w:r/>
    </w:p>
    <w:p>
      <w:pPr>
        <w:pStyle w:val="13"/>
        <w:tabs>
          <w:tab w:val="left" w:pos="284" w:leader="none"/>
        </w:tabs>
        <w:ind w:left="0" w:right="0" w:hanging="0"/>
        <w:jc w:val="both"/>
        <w:rPr>
          <w:sz w:val="28"/>
          <w:sz w:val="28"/>
          <w:rFonts w:ascii="Times New Roman" w:hAnsi="Times New Roman"/>
          <w:color w:val="000000"/>
        </w:rPr>
      </w:pPr>
      <w:r>
        <w:rPr/>
        <w:t>назначение объекта учета;</w:t>
      </w:r>
      <w:r/>
    </w:p>
    <w:p>
      <w:pPr>
        <w:pStyle w:val="13"/>
        <w:tabs>
          <w:tab w:val="left" w:pos="284" w:leader="none"/>
        </w:tabs>
        <w:ind w:left="0" w:right="0" w:hanging="0"/>
        <w:jc w:val="both"/>
        <w:rPr>
          <w:sz w:val="28"/>
          <w:sz w:val="28"/>
          <w:rFonts w:ascii="Times New Roman" w:hAnsi="Times New Roman"/>
          <w:color w:val="000000"/>
        </w:rPr>
      </w:pPr>
      <w:r>
        <w:rPr/>
        <w:t>порт (место) регистрации и (или) место (аэродром) базирования (с указанием кода ОКТМО);</w:t>
      </w:r>
      <w:r/>
    </w:p>
    <w:p>
      <w:pPr>
        <w:pStyle w:val="13"/>
        <w:tabs>
          <w:tab w:val="left" w:pos="284" w:leader="none"/>
        </w:tabs>
        <w:ind w:left="0" w:right="0" w:hanging="0"/>
        <w:jc w:val="both"/>
        <w:rPr>
          <w:sz w:val="28"/>
          <w:sz w:val="28"/>
          <w:rFonts w:ascii="Times New Roman" w:hAnsi="Times New Roman"/>
          <w:color w:val="000000"/>
        </w:rPr>
      </w:pPr>
      <w:r>
        <w:rPr/>
        <w:t>регистрационный номер (с датой присвоения);</w:t>
      </w:r>
      <w:r/>
    </w:p>
    <w:p>
      <w:pPr>
        <w:pStyle w:val="13"/>
        <w:tabs>
          <w:tab w:val="left" w:pos="284" w:leader="none"/>
        </w:tabs>
        <w:ind w:left="0" w:right="0" w:hanging="0"/>
        <w:jc w:val="both"/>
        <w:rPr>
          <w:sz w:val="28"/>
          <w:sz w:val="28"/>
          <w:rFonts w:ascii="Times New Roman" w:hAnsi="Times New Roman"/>
          <w:color w:val="000000"/>
        </w:rPr>
      </w:pPr>
      <w:r>
        <w:rPr/>
        <w:t>сведения о правообладателе;</w:t>
      </w:r>
      <w:r/>
    </w:p>
    <w:p>
      <w:pPr>
        <w:pStyle w:val="NoSpacing1"/>
        <w:tabs>
          <w:tab w:val="left" w:pos="284" w:leader="none"/>
        </w:tabs>
        <w:jc w:val="both"/>
        <w:rPr>
          <w:sz w:val="28"/>
          <w:sz w:val="28"/>
        </w:rPr>
      </w:pPr>
      <w:r>
        <w:rPr>
          <w:sz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p>
    <w:p>
      <w:pPr>
        <w:pStyle w:val="NoSpacing1"/>
        <w:tabs>
          <w:tab w:val="left" w:pos="284" w:leader="none"/>
        </w:tabs>
        <w:jc w:val="both"/>
        <w:rPr>
          <w:sz w:val="28"/>
          <w:sz w:val="28"/>
        </w:rPr>
      </w:pPr>
      <w:r>
        <w:rPr>
          <w:sz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r/>
    </w:p>
    <w:p>
      <w:pPr>
        <w:pStyle w:val="13"/>
        <w:tabs>
          <w:tab w:val="left" w:pos="284" w:leader="none"/>
        </w:tabs>
        <w:ind w:left="0" w:right="0" w:hanging="0"/>
        <w:jc w:val="both"/>
        <w:rPr>
          <w:sz w:val="28"/>
          <w:sz w:val="28"/>
          <w:rFonts w:ascii="Times New Roman" w:hAnsi="Times New Roman"/>
          <w:color w:val="000000"/>
        </w:rPr>
      </w:pPr>
      <w:r>
        <w:rPr/>
        <w:t>сведения о стоимости судна;</w:t>
      </w:r>
      <w:r/>
    </w:p>
    <w:p>
      <w:pPr>
        <w:pStyle w:val="13"/>
        <w:tabs>
          <w:tab w:val="left" w:pos="284" w:leader="none"/>
        </w:tabs>
        <w:ind w:left="0" w:right="0" w:hanging="0"/>
        <w:jc w:val="both"/>
        <w:rPr>
          <w:sz w:val="28"/>
          <w:sz w:val="28"/>
          <w:rFonts w:ascii="Times New Roman" w:hAnsi="Times New Roman"/>
          <w:color w:val="000000"/>
        </w:rPr>
      </w:pPr>
      <w:r>
        <w:rPr/>
        <w:t>сведения о произведенных ремонте, модернизации судна;</w:t>
      </w:r>
      <w:r/>
    </w:p>
    <w:p>
      <w:pPr>
        <w:pStyle w:val="13"/>
        <w:tabs>
          <w:tab w:val="left" w:pos="284" w:leader="none"/>
        </w:tabs>
        <w:ind w:left="0" w:right="0" w:hanging="0"/>
        <w:jc w:val="both"/>
        <w:rPr>
          <w:sz w:val="28"/>
          <w:sz w:val="28"/>
          <w:rFonts w:ascii="Times New Roman" w:hAnsi="Times New Roman"/>
          <w:color w:val="000000"/>
        </w:rPr>
      </w:pPr>
      <w:r>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r/>
    </w:p>
    <w:p>
      <w:pPr>
        <w:pStyle w:val="13"/>
        <w:tabs>
          <w:tab w:val="left" w:pos="284" w:leader="none"/>
        </w:tabs>
        <w:ind w:left="0" w:right="0" w:hanging="0"/>
        <w:jc w:val="both"/>
        <w:rPr>
          <w:sz w:val="28"/>
          <w:sz w:val="28"/>
          <w:rFonts w:ascii="Times New Roman" w:hAnsi="Times New Roman"/>
          <w:color w:val="000000"/>
        </w:rPr>
      </w:pPr>
      <w:r>
        <w:rPr/>
        <w:t>сведения о лице, в пользу которого установлены ограничения (обременения):</w:t>
      </w:r>
      <w:r/>
    </w:p>
    <w:p>
      <w:pPr>
        <w:pStyle w:val="13"/>
        <w:tabs>
          <w:tab w:val="left" w:pos="284" w:leader="none"/>
        </w:tabs>
        <w:ind w:left="0" w:right="0" w:hanging="0"/>
        <w:jc w:val="both"/>
        <w:rPr>
          <w:sz w:val="28"/>
          <w:sz w:val="28"/>
          <w:rFonts w:ascii="Times New Roman" w:hAnsi="Times New Roman"/>
          <w:color w:val="000000"/>
        </w:rPr>
      </w:pPr>
      <w:r>
        <w:rPr/>
        <w:t>иные сведения (при необходимости).</w:t>
      </w:r>
      <w:r/>
    </w:p>
    <w:p>
      <w:pPr>
        <w:pStyle w:val="13"/>
        <w:tabs>
          <w:tab w:val="left" w:pos="284" w:leader="none"/>
        </w:tabs>
        <w:ind w:left="0" w:right="0" w:hanging="0"/>
        <w:jc w:val="both"/>
      </w:pPr>
      <w:r>
        <w:rPr>
          <w:b/>
        </w:rPr>
        <w:t>В раздел 2 вносятся сведения</w:t>
      </w:r>
      <w:r>
        <w:rPr/>
        <w:t xml:space="preserve"> о движимом и ином имуществе.</w:t>
      </w:r>
      <w:r/>
    </w:p>
    <w:p>
      <w:pPr>
        <w:pStyle w:val="13"/>
        <w:tabs>
          <w:tab w:val="left" w:pos="284" w:leader="none"/>
        </w:tabs>
        <w:ind w:left="0" w:right="0" w:hanging="0"/>
        <w:jc w:val="both"/>
      </w:pPr>
      <w:r>
        <w:rPr>
          <w:b/>
        </w:rPr>
        <w:t>В подраздел 2.1 раздела 2 реестра вносятся сведения</w:t>
      </w:r>
      <w:r>
        <w:rPr/>
        <w:t xml:space="preserve"> об акциях, в том числе:</w:t>
      </w:r>
      <w:r/>
    </w:p>
    <w:p>
      <w:pPr>
        <w:pStyle w:val="13"/>
        <w:tabs>
          <w:tab w:val="left" w:pos="284" w:leader="none"/>
        </w:tabs>
        <w:ind w:left="0" w:right="0" w:hanging="0"/>
        <w:jc w:val="both"/>
        <w:rPr>
          <w:sz w:val="28"/>
          <w:sz w:val="28"/>
          <w:rFonts w:ascii="Times New Roman" w:hAnsi="Times New Roman"/>
          <w:color w:val="000000"/>
        </w:rPr>
      </w:pPr>
      <w:r>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r/>
    </w:p>
    <w:p>
      <w:pPr>
        <w:pStyle w:val="13"/>
        <w:tabs>
          <w:tab w:val="left" w:pos="284" w:leader="none"/>
        </w:tabs>
        <w:ind w:left="0" w:right="0" w:hanging="0"/>
        <w:jc w:val="both"/>
        <w:rPr>
          <w:sz w:val="28"/>
          <w:sz w:val="28"/>
          <w:rFonts w:ascii="Times New Roman" w:hAnsi="Times New Roman"/>
          <w:color w:val="000000"/>
        </w:rPr>
      </w:pPr>
      <w:r>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r/>
    </w:p>
    <w:p>
      <w:pPr>
        <w:pStyle w:val="13"/>
        <w:tabs>
          <w:tab w:val="left" w:pos="284" w:leader="none"/>
        </w:tabs>
        <w:ind w:left="0" w:right="0" w:hanging="0"/>
        <w:jc w:val="both"/>
        <w:rPr>
          <w:sz w:val="28"/>
          <w:sz w:val="28"/>
          <w:rFonts w:ascii="Times New Roman" w:hAnsi="Times New Roman"/>
          <w:color w:val="000000"/>
        </w:rPr>
      </w:pPr>
      <w:r>
        <w:rPr/>
        <w:t>сведения о правообладателе;</w:t>
      </w:r>
      <w:r/>
    </w:p>
    <w:p>
      <w:pPr>
        <w:pStyle w:val="13"/>
        <w:tabs>
          <w:tab w:val="left" w:pos="284" w:leader="none"/>
        </w:tabs>
        <w:ind w:left="0" w:right="0" w:hanging="0"/>
        <w:jc w:val="both"/>
        <w:rPr>
          <w:sz w:val="28"/>
          <w:sz w:val="28"/>
          <w:rFonts w:ascii="Times New Roman" w:hAnsi="Times New Roman"/>
          <w:color w:val="000000"/>
        </w:rPr>
      </w:pPr>
      <w:r>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p>
    <w:p>
      <w:pPr>
        <w:pStyle w:val="13"/>
        <w:tabs>
          <w:tab w:val="left" w:pos="284" w:leader="none"/>
        </w:tabs>
        <w:ind w:left="0" w:right="0" w:hanging="0"/>
        <w:jc w:val="both"/>
        <w:rPr>
          <w:sz w:val="28"/>
          <w:sz w:val="28"/>
          <w:rFonts w:ascii="Times New Roman" w:hAnsi="Times New Roman"/>
          <w:color w:val="000000"/>
        </w:rPr>
      </w:pPr>
      <w:r>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r/>
    </w:p>
    <w:p>
      <w:pPr>
        <w:pStyle w:val="13"/>
        <w:tabs>
          <w:tab w:val="left" w:pos="284" w:leader="none"/>
        </w:tabs>
        <w:ind w:left="0" w:right="0" w:hanging="0"/>
        <w:jc w:val="both"/>
        <w:rPr>
          <w:sz w:val="28"/>
          <w:sz w:val="28"/>
          <w:rFonts w:ascii="Times New Roman" w:hAnsi="Times New Roman"/>
          <w:color w:val="000000"/>
        </w:rPr>
      </w:pPr>
      <w:r>
        <w:rPr/>
        <w:t>сведения о лице, в пользу которого установлены ограничения (обременения):</w:t>
      </w:r>
      <w:r/>
    </w:p>
    <w:p>
      <w:pPr>
        <w:pStyle w:val="13"/>
        <w:tabs>
          <w:tab w:val="left" w:pos="284" w:leader="none"/>
        </w:tabs>
        <w:ind w:left="0" w:right="0" w:hanging="0"/>
        <w:jc w:val="both"/>
        <w:rPr>
          <w:sz w:val="28"/>
          <w:sz w:val="28"/>
          <w:rFonts w:ascii="Times New Roman" w:hAnsi="Times New Roman"/>
          <w:color w:val="000000"/>
        </w:rPr>
      </w:pPr>
      <w:r>
        <w:rPr/>
        <w:t>иные сведения (при необходимости).</w:t>
      </w:r>
      <w:r/>
    </w:p>
    <w:p>
      <w:pPr>
        <w:pStyle w:val="13"/>
        <w:tabs>
          <w:tab w:val="left" w:pos="284" w:leader="none"/>
        </w:tabs>
        <w:ind w:left="0" w:right="0" w:hanging="0"/>
        <w:jc w:val="both"/>
      </w:pPr>
      <w:r>
        <w:rPr>
          <w:b/>
        </w:rPr>
        <w:t>В подраздел 2.2 раздела 2 вносятся сведения</w:t>
      </w:r>
      <w:r>
        <w:rPr/>
        <w:t xml:space="preserve"> о долях (вкладах) в уставных (складочных) капиталах хозяйственных обществ и товариществ, в том числе:</w:t>
      </w:r>
      <w:r/>
    </w:p>
    <w:p>
      <w:pPr>
        <w:pStyle w:val="13"/>
        <w:tabs>
          <w:tab w:val="left" w:pos="284" w:leader="none"/>
        </w:tabs>
        <w:ind w:left="0" w:right="0" w:hanging="0"/>
        <w:jc w:val="both"/>
        <w:rPr>
          <w:sz w:val="28"/>
          <w:sz w:val="28"/>
          <w:rFonts w:ascii="Times New Roman" w:hAnsi="Times New Roman"/>
          <w:color w:val="000000"/>
        </w:rPr>
      </w:pPr>
      <w:r>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r/>
    </w:p>
    <w:p>
      <w:pPr>
        <w:pStyle w:val="13"/>
        <w:tabs>
          <w:tab w:val="left" w:pos="284" w:leader="none"/>
        </w:tabs>
        <w:ind w:left="0" w:right="0" w:hanging="0"/>
        <w:jc w:val="both"/>
        <w:rPr>
          <w:sz w:val="28"/>
          <w:sz w:val="28"/>
          <w:rFonts w:ascii="Times New Roman" w:hAnsi="Times New Roman"/>
          <w:color w:val="000000"/>
        </w:rPr>
      </w:pPr>
      <w:r>
        <w:rPr/>
        <w:t>доля (вклад) в уставном (складочном) капитале хозяйственного общества, товарищества в процентах;</w:t>
      </w:r>
      <w:r/>
    </w:p>
    <w:p>
      <w:pPr>
        <w:pStyle w:val="13"/>
        <w:tabs>
          <w:tab w:val="left" w:pos="284" w:leader="none"/>
        </w:tabs>
        <w:ind w:left="0" w:right="0" w:hanging="0"/>
        <w:jc w:val="both"/>
        <w:rPr>
          <w:sz w:val="28"/>
          <w:sz w:val="28"/>
          <w:rFonts w:ascii="Times New Roman" w:hAnsi="Times New Roman"/>
          <w:color w:val="000000"/>
        </w:rPr>
      </w:pPr>
      <w:r>
        <w:rPr/>
        <w:t>сведения о правообладателе;</w:t>
      </w:r>
      <w:r/>
    </w:p>
    <w:p>
      <w:pPr>
        <w:pStyle w:val="13"/>
        <w:tabs>
          <w:tab w:val="left" w:pos="284" w:leader="none"/>
        </w:tabs>
        <w:ind w:left="0" w:right="0" w:hanging="0"/>
        <w:jc w:val="both"/>
        <w:rPr>
          <w:sz w:val="28"/>
          <w:sz w:val="28"/>
          <w:rFonts w:ascii="Times New Roman" w:hAnsi="Times New Roman"/>
          <w:color w:val="000000"/>
        </w:rPr>
      </w:pPr>
      <w:r>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p>
    <w:p>
      <w:pPr>
        <w:pStyle w:val="13"/>
        <w:tabs>
          <w:tab w:val="left" w:pos="284" w:leader="none"/>
        </w:tabs>
        <w:ind w:left="0" w:right="0" w:hanging="0"/>
        <w:jc w:val="both"/>
        <w:rPr>
          <w:sz w:val="28"/>
          <w:sz w:val="28"/>
          <w:rFonts w:ascii="Times New Roman" w:hAnsi="Times New Roman"/>
          <w:color w:val="000000"/>
        </w:rPr>
      </w:pPr>
      <w:r>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r/>
    </w:p>
    <w:p>
      <w:pPr>
        <w:pStyle w:val="13"/>
        <w:tabs>
          <w:tab w:val="left" w:pos="284" w:leader="none"/>
        </w:tabs>
        <w:ind w:left="0" w:right="0" w:hanging="0"/>
        <w:jc w:val="both"/>
        <w:rPr>
          <w:sz w:val="28"/>
          <w:sz w:val="28"/>
          <w:rFonts w:ascii="Times New Roman" w:hAnsi="Times New Roman"/>
          <w:color w:val="000000"/>
        </w:rPr>
      </w:pPr>
      <w:r>
        <w:rPr/>
        <w:t>сведения о лице, в пользу которого установлены ограничения (обременения);</w:t>
      </w:r>
      <w:r/>
    </w:p>
    <w:p>
      <w:pPr>
        <w:pStyle w:val="13"/>
        <w:tabs>
          <w:tab w:val="left" w:pos="284" w:leader="none"/>
        </w:tabs>
        <w:ind w:left="0" w:right="0" w:hanging="0"/>
        <w:jc w:val="both"/>
        <w:rPr>
          <w:sz w:val="28"/>
          <w:sz w:val="28"/>
          <w:rFonts w:ascii="Times New Roman" w:hAnsi="Times New Roman"/>
          <w:color w:val="000000"/>
        </w:rPr>
      </w:pPr>
      <w:r>
        <w:rPr/>
        <w:t>иные сведения (при необходимости).</w:t>
      </w:r>
      <w:r/>
    </w:p>
    <w:p>
      <w:pPr>
        <w:pStyle w:val="13"/>
        <w:tabs>
          <w:tab w:val="left" w:pos="284" w:leader="none"/>
        </w:tabs>
        <w:ind w:left="0" w:right="0" w:hanging="0"/>
        <w:jc w:val="both"/>
      </w:pPr>
      <w:r>
        <w:rPr>
          <w:b/>
        </w:rPr>
        <w:t>В подраздел 2.3 раздела 2 вносятся сведения</w:t>
      </w:r>
      <w:r>
        <w:rPr/>
        <w:t xml:space="preserve">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r/>
    </w:p>
    <w:p>
      <w:pPr>
        <w:pStyle w:val="13"/>
        <w:tabs>
          <w:tab w:val="left" w:pos="284" w:leader="none"/>
        </w:tabs>
        <w:ind w:left="0" w:right="0" w:hanging="0"/>
        <w:jc w:val="both"/>
        <w:rPr>
          <w:sz w:val="28"/>
          <w:sz w:val="28"/>
          <w:rFonts w:ascii="Times New Roman" w:hAnsi="Times New Roman"/>
          <w:color w:val="000000"/>
        </w:rPr>
      </w:pPr>
      <w:r>
        <w:rPr/>
        <w:t>наименование движимого имущества (иного имущества);</w:t>
      </w:r>
      <w:r/>
    </w:p>
    <w:p>
      <w:pPr>
        <w:pStyle w:val="13"/>
        <w:tabs>
          <w:tab w:val="left" w:pos="284" w:leader="none"/>
        </w:tabs>
        <w:ind w:left="0" w:right="0" w:hanging="0"/>
        <w:jc w:val="both"/>
        <w:rPr>
          <w:sz w:val="28"/>
          <w:sz w:val="28"/>
          <w:rFonts w:ascii="Times New Roman" w:hAnsi="Times New Roman"/>
          <w:color w:val="000000"/>
        </w:rPr>
      </w:pPr>
      <w:r>
        <w:rPr/>
        <w:t>сведения об объекте учета, в том числе: марка, модель, год выпуска, инвентарный номер;</w:t>
      </w:r>
      <w:r/>
    </w:p>
    <w:p>
      <w:pPr>
        <w:pStyle w:val="13"/>
        <w:tabs>
          <w:tab w:val="left" w:pos="284" w:leader="none"/>
        </w:tabs>
        <w:ind w:left="0" w:right="0" w:hanging="0"/>
        <w:jc w:val="both"/>
        <w:rPr>
          <w:sz w:val="28"/>
          <w:sz w:val="28"/>
          <w:rFonts w:ascii="Times New Roman" w:hAnsi="Times New Roman"/>
          <w:color w:val="000000"/>
        </w:rPr>
      </w:pPr>
      <w:r>
        <w:rPr/>
        <w:t>сведения о правообладателе;</w:t>
      </w:r>
      <w:r/>
    </w:p>
    <w:p>
      <w:pPr>
        <w:pStyle w:val="13"/>
        <w:tabs>
          <w:tab w:val="left" w:pos="284" w:leader="none"/>
        </w:tabs>
        <w:ind w:left="0" w:right="0" w:hanging="0"/>
        <w:jc w:val="both"/>
        <w:rPr>
          <w:sz w:val="28"/>
          <w:sz w:val="28"/>
          <w:rFonts w:ascii="Times New Roman" w:hAnsi="Times New Roman"/>
          <w:color w:val="000000"/>
        </w:rPr>
      </w:pPr>
      <w:r>
        <w:rPr/>
        <w:t>сведения о стоимости;</w:t>
      </w:r>
      <w:r/>
    </w:p>
    <w:p>
      <w:pPr>
        <w:pStyle w:val="13"/>
        <w:tabs>
          <w:tab w:val="left" w:pos="284" w:leader="none"/>
        </w:tabs>
        <w:ind w:left="0" w:right="0" w:hanging="0"/>
        <w:jc w:val="both"/>
        <w:rPr>
          <w:sz w:val="28"/>
          <w:sz w:val="28"/>
          <w:rFonts w:ascii="Times New Roman" w:hAnsi="Times New Roman"/>
          <w:color w:val="000000"/>
        </w:rPr>
      </w:pPr>
      <w:r>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p>
    <w:p>
      <w:pPr>
        <w:pStyle w:val="13"/>
        <w:tabs>
          <w:tab w:val="left" w:pos="284" w:leader="none"/>
        </w:tabs>
        <w:ind w:left="0" w:right="0" w:hanging="0"/>
        <w:jc w:val="both"/>
        <w:rPr>
          <w:sz w:val="28"/>
          <w:sz w:val="28"/>
          <w:rFonts w:ascii="Times New Roman" w:hAnsi="Times New Roman"/>
          <w:color w:val="000000"/>
        </w:rPr>
      </w:pPr>
      <w:r>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r/>
    </w:p>
    <w:p>
      <w:pPr>
        <w:pStyle w:val="13"/>
        <w:tabs>
          <w:tab w:val="left" w:pos="284" w:leader="none"/>
        </w:tabs>
        <w:ind w:left="0" w:right="0" w:hanging="0"/>
        <w:jc w:val="both"/>
        <w:rPr>
          <w:sz w:val="28"/>
          <w:sz w:val="28"/>
          <w:rFonts w:ascii="Times New Roman" w:hAnsi="Times New Roman"/>
          <w:color w:val="000000"/>
        </w:rPr>
      </w:pPr>
      <w:r>
        <w:rPr/>
        <w:t>сведения о лице, в пользу которого установлены ограничения (обременения);</w:t>
      </w:r>
      <w:r/>
    </w:p>
    <w:p>
      <w:pPr>
        <w:pStyle w:val="13"/>
        <w:tabs>
          <w:tab w:val="left" w:pos="284" w:leader="none"/>
        </w:tabs>
        <w:ind w:left="0" w:right="0" w:hanging="0"/>
        <w:jc w:val="both"/>
        <w:rPr>
          <w:sz w:val="28"/>
          <w:sz w:val="28"/>
          <w:rFonts w:ascii="Times New Roman" w:hAnsi="Times New Roman"/>
          <w:color w:val="000000"/>
        </w:rPr>
      </w:pPr>
      <w:r>
        <w:rPr/>
        <w:t>иные сведения (при необходимости).</w:t>
      </w:r>
      <w:r/>
    </w:p>
    <w:p>
      <w:pPr>
        <w:pStyle w:val="13"/>
        <w:tabs>
          <w:tab w:val="left" w:pos="284" w:leader="none"/>
        </w:tabs>
        <w:ind w:left="0" w:right="0" w:hanging="0"/>
        <w:jc w:val="both"/>
      </w:pPr>
      <w:r>
        <w:rPr>
          <w:b/>
        </w:rPr>
        <w:t>В подраздел 2.4 раздела 2 вносятся сведения</w:t>
      </w:r>
      <w:r>
        <w:rPr/>
        <w:t xml:space="preserve"> о долях в праве общей долевой собственности па объекты недвижимого и (или) движимого имущества, в том числе:</w:t>
      </w:r>
      <w:r/>
    </w:p>
    <w:p>
      <w:pPr>
        <w:pStyle w:val="13"/>
        <w:tabs>
          <w:tab w:val="left" w:pos="284" w:leader="none"/>
        </w:tabs>
        <w:ind w:left="0" w:right="0" w:hanging="0"/>
        <w:jc w:val="both"/>
        <w:rPr>
          <w:sz w:val="28"/>
          <w:sz w:val="28"/>
          <w:rFonts w:ascii="Times New Roman" w:hAnsi="Times New Roman"/>
          <w:color w:val="000000"/>
        </w:rPr>
      </w:pPr>
      <w:r>
        <w:rPr/>
        <w:t>размер доли в праве общей долевой собственности на объекты недвижимого и (или) движимого имущества;</w:t>
      </w:r>
      <w:r/>
    </w:p>
    <w:p>
      <w:pPr>
        <w:pStyle w:val="13"/>
        <w:tabs>
          <w:tab w:val="left" w:pos="284" w:leader="none"/>
        </w:tabs>
        <w:ind w:left="0" w:right="0" w:hanging="0"/>
        <w:jc w:val="both"/>
        <w:rPr>
          <w:sz w:val="28"/>
          <w:sz w:val="28"/>
          <w:rFonts w:ascii="Times New Roman" w:hAnsi="Times New Roman"/>
          <w:color w:val="000000"/>
        </w:rPr>
      </w:pPr>
      <w:r>
        <w:rPr/>
        <w:t>сведения о стоимости доли;</w:t>
      </w:r>
      <w:r/>
    </w:p>
    <w:p>
      <w:pPr>
        <w:pStyle w:val="13"/>
        <w:tabs>
          <w:tab w:val="left" w:pos="284" w:leader="none"/>
        </w:tabs>
        <w:ind w:left="0" w:right="0" w:hanging="0"/>
        <w:jc w:val="both"/>
        <w:rPr>
          <w:sz w:val="28"/>
          <w:sz w:val="28"/>
          <w:rFonts w:ascii="Times New Roman" w:hAnsi="Times New Roman"/>
          <w:color w:val="000000"/>
        </w:rPr>
      </w:pPr>
      <w:r>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r/>
    </w:p>
    <w:p>
      <w:pPr>
        <w:pStyle w:val="13"/>
        <w:tabs>
          <w:tab w:val="left" w:pos="284" w:leader="none"/>
        </w:tabs>
        <w:ind w:left="0" w:right="0" w:hanging="0"/>
        <w:jc w:val="both"/>
        <w:rPr>
          <w:sz w:val="28"/>
          <w:sz w:val="28"/>
          <w:rFonts w:ascii="Times New Roman" w:hAnsi="Times New Roman"/>
          <w:color w:val="000000"/>
        </w:rPr>
      </w:pPr>
      <w:r>
        <w:rPr/>
        <w:t>сведения о правообладателе;</w:t>
      </w:r>
      <w:r/>
    </w:p>
    <w:p>
      <w:pPr>
        <w:pStyle w:val="13"/>
        <w:tabs>
          <w:tab w:val="left" w:pos="284" w:leader="none"/>
        </w:tabs>
        <w:ind w:left="0" w:right="0" w:hanging="0"/>
        <w:jc w:val="both"/>
        <w:rPr>
          <w:sz w:val="28"/>
          <w:sz w:val="28"/>
          <w:rFonts w:ascii="Times New Roman" w:hAnsi="Times New Roman"/>
          <w:color w:val="000000"/>
        </w:rPr>
      </w:pPr>
      <w:r>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p>
    <w:p>
      <w:pPr>
        <w:pStyle w:val="13"/>
        <w:tabs>
          <w:tab w:val="left" w:pos="284" w:leader="none"/>
        </w:tabs>
        <w:ind w:left="0" w:right="0" w:hanging="0"/>
        <w:jc w:val="both"/>
        <w:rPr>
          <w:sz w:val="28"/>
          <w:sz w:val="28"/>
          <w:rFonts w:ascii="Times New Roman" w:hAnsi="Times New Roman"/>
          <w:color w:val="000000"/>
        </w:rPr>
      </w:pPr>
      <w:r>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r/>
    </w:p>
    <w:p>
      <w:pPr>
        <w:pStyle w:val="13"/>
        <w:tabs>
          <w:tab w:val="left" w:pos="284" w:leader="none"/>
        </w:tabs>
        <w:ind w:left="0" w:right="0" w:hanging="0"/>
        <w:jc w:val="both"/>
        <w:rPr>
          <w:sz w:val="28"/>
          <w:sz w:val="28"/>
          <w:rFonts w:ascii="Times New Roman" w:hAnsi="Times New Roman"/>
          <w:color w:val="000000"/>
        </w:rPr>
      </w:pPr>
      <w:r>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r/>
    </w:p>
    <w:p>
      <w:pPr>
        <w:pStyle w:val="13"/>
        <w:tabs>
          <w:tab w:val="left" w:pos="284" w:leader="none"/>
        </w:tabs>
        <w:ind w:left="0" w:right="0" w:hanging="0"/>
        <w:jc w:val="both"/>
        <w:rPr>
          <w:sz w:val="28"/>
          <w:sz w:val="28"/>
          <w:rFonts w:ascii="Times New Roman" w:hAnsi="Times New Roman"/>
          <w:color w:val="000000"/>
        </w:rPr>
      </w:pPr>
      <w:r>
        <w:rPr/>
        <w:t>сведения о лице, в пользу которого установлены ограничения (обременения);</w:t>
      </w:r>
      <w:r/>
    </w:p>
    <w:p>
      <w:pPr>
        <w:pStyle w:val="13"/>
        <w:tabs>
          <w:tab w:val="left" w:pos="284" w:leader="none"/>
        </w:tabs>
        <w:ind w:left="0" w:right="0" w:hanging="0"/>
        <w:jc w:val="both"/>
        <w:rPr>
          <w:sz w:val="28"/>
          <w:sz w:val="28"/>
          <w:rFonts w:ascii="Times New Roman" w:hAnsi="Times New Roman"/>
          <w:color w:val="000000"/>
        </w:rPr>
      </w:pPr>
      <w:r>
        <w:rPr/>
        <w:t>иные сведения (при необходимости).</w:t>
      </w:r>
      <w:r/>
    </w:p>
    <w:p>
      <w:pPr>
        <w:pStyle w:val="13"/>
        <w:tabs>
          <w:tab w:val="left" w:pos="284" w:leader="none"/>
        </w:tabs>
        <w:ind w:left="0" w:right="0" w:hanging="0"/>
        <w:jc w:val="both"/>
      </w:pPr>
      <w:r>
        <w:rPr>
          <w:b/>
        </w:rPr>
        <w:t>В раздел 3 вносятся сведения</w:t>
      </w:r>
      <w:r>
        <w:rPr/>
        <w:t xml:space="preserve"> о лицах, обладающих правами на муниципальное имущество и сведениями о нем, в том числе:</w:t>
      </w:r>
      <w:r/>
    </w:p>
    <w:p>
      <w:pPr>
        <w:pStyle w:val="13"/>
        <w:tabs>
          <w:tab w:val="left" w:pos="284" w:leader="none"/>
        </w:tabs>
        <w:ind w:left="0" w:right="0" w:hanging="0"/>
        <w:jc w:val="both"/>
        <w:rPr>
          <w:sz w:val="28"/>
          <w:sz w:val="28"/>
          <w:rFonts w:ascii="Times New Roman" w:hAnsi="Times New Roman"/>
          <w:color w:val="000000"/>
        </w:rPr>
      </w:pPr>
      <w:r>
        <w:rPr/>
        <w:t>сведения о правообладателях;</w:t>
      </w:r>
      <w:r/>
    </w:p>
    <w:p>
      <w:pPr>
        <w:pStyle w:val="13"/>
        <w:tabs>
          <w:tab w:val="left" w:pos="284" w:leader="none"/>
        </w:tabs>
        <w:ind w:left="0" w:right="0" w:hanging="0"/>
        <w:jc w:val="both"/>
        <w:rPr>
          <w:sz w:val="28"/>
          <w:sz w:val="28"/>
          <w:rFonts w:ascii="Times New Roman" w:hAnsi="Times New Roman"/>
          <w:color w:val="000000"/>
        </w:rPr>
      </w:pPr>
      <w:r>
        <w:rPr/>
        <w:t>реестровый номер объектов учета, принадлежащих на соответствующем вещном праве;</w:t>
      </w:r>
      <w:r/>
    </w:p>
    <w:p>
      <w:pPr>
        <w:pStyle w:val="13"/>
        <w:tabs>
          <w:tab w:val="left" w:pos="284" w:leader="none"/>
        </w:tabs>
        <w:ind w:left="0" w:right="0" w:hanging="0"/>
        <w:jc w:val="both"/>
        <w:rPr>
          <w:sz w:val="28"/>
          <w:sz w:val="28"/>
          <w:rFonts w:ascii="Times New Roman" w:hAnsi="Times New Roman"/>
          <w:color w:val="000000"/>
        </w:rPr>
      </w:pPr>
      <w:r>
        <w:rPr/>
        <w:t>реестровый номер объектов учета, вещные права на которые ограничены (обременены) в пользу правообладателя;</w:t>
      </w:r>
      <w:r/>
    </w:p>
    <w:p>
      <w:pPr>
        <w:pStyle w:val="13"/>
        <w:tabs>
          <w:tab w:val="left" w:pos="284" w:leader="none"/>
        </w:tabs>
        <w:ind w:left="0" w:right="0" w:hanging="0"/>
        <w:jc w:val="both"/>
        <w:rPr>
          <w:sz w:val="28"/>
          <w:sz w:val="28"/>
          <w:rFonts w:ascii="Times New Roman" w:hAnsi="Times New Roman"/>
          <w:color w:val="000000"/>
        </w:rPr>
      </w:pPr>
      <w:r>
        <w:rPr/>
        <w:t>иные сведения (при необходимости).</w:t>
      </w:r>
      <w:r/>
    </w:p>
    <w:p>
      <w:pPr>
        <w:pStyle w:val="13"/>
        <w:numPr>
          <w:ilvl w:val="0"/>
          <w:numId w:val="4"/>
        </w:numPr>
        <w:tabs>
          <w:tab w:val="left" w:pos="284" w:leader="none"/>
          <w:tab w:val="left" w:pos="1028" w:leader="none"/>
        </w:tabs>
        <w:ind w:left="0" w:right="0" w:hanging="360"/>
        <w:jc w:val="both"/>
        <w:rPr>
          <w:sz w:val="28"/>
          <w:sz w:val="28"/>
          <w:rFonts w:ascii="Times New Roman" w:hAnsi="Times New Roman"/>
          <w:color w:val="000000"/>
        </w:rPr>
      </w:pPr>
      <w:r>
        <w:rPr/>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r/>
    </w:p>
    <w:p>
      <w:pPr>
        <w:pStyle w:val="13"/>
        <w:tabs>
          <w:tab w:val="left" w:pos="284" w:leader="none"/>
        </w:tabs>
        <w:spacing w:before="0" w:after="320"/>
        <w:ind w:left="0" w:right="0" w:hanging="0"/>
        <w:jc w:val="both"/>
        <w:rPr>
          <w:sz w:val="28"/>
          <w:sz w:val="28"/>
          <w:rFonts w:ascii="Times New Roman" w:hAnsi="Times New Roman"/>
          <w:color w:val="000000"/>
        </w:rPr>
      </w:pPr>
      <w:r>
        <w:rPr/>
        <w:t>Ведение учета объекта учета без указания стоимостной оценки не допускается.</w:t>
      </w:r>
      <w:r/>
    </w:p>
    <w:p>
      <w:pPr>
        <w:pStyle w:val="14"/>
        <w:keepNext/>
        <w:keepLines/>
        <w:numPr>
          <w:ilvl w:val="0"/>
          <w:numId w:val="5"/>
        </w:numPr>
        <w:tabs>
          <w:tab w:val="left" w:pos="500" w:leader="none"/>
        </w:tabs>
        <w:rPr>
          <w:sz w:val="28"/>
          <w:b/>
          <w:sz w:val="28"/>
          <w:b/>
          <w:rFonts w:ascii="Times New Roman" w:hAnsi="Times New Roman"/>
          <w:color w:val="000000"/>
        </w:rPr>
      </w:pPr>
      <w:bookmarkStart w:id="8" w:name="bookmark9"/>
      <w:bookmarkStart w:id="9" w:name="bookmark8"/>
      <w:bookmarkEnd w:id="8"/>
      <w:bookmarkEnd w:id="9"/>
      <w:r>
        <w:rPr/>
        <w:t>Порядок учета муниципального имущества</w:t>
      </w:r>
      <w:r/>
    </w:p>
    <w:p>
      <w:pPr>
        <w:pStyle w:val="13"/>
        <w:numPr>
          <w:ilvl w:val="0"/>
          <w:numId w:val="4"/>
        </w:numPr>
        <w:tabs>
          <w:tab w:val="left" w:pos="567" w:leader="none"/>
        </w:tabs>
        <w:ind w:left="0" w:right="0" w:hanging="360"/>
        <w:jc w:val="both"/>
        <w:rPr>
          <w:sz w:val="28"/>
          <w:sz w:val="28"/>
          <w:rFonts w:ascii="Times New Roman" w:hAnsi="Times New Roman"/>
          <w:color w:val="000000"/>
        </w:rPr>
      </w:pPr>
      <w:r>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 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r/>
    </w:p>
    <w:p>
      <w:pPr>
        <w:pStyle w:val="13"/>
        <w:numPr>
          <w:ilvl w:val="0"/>
          <w:numId w:val="4"/>
        </w:numPr>
        <w:tabs>
          <w:tab w:val="left" w:pos="567" w:leader="none"/>
          <w:tab w:val="left" w:pos="1202" w:leader="none"/>
        </w:tabs>
        <w:ind w:left="0" w:right="0" w:hanging="360"/>
        <w:jc w:val="both"/>
        <w:rPr>
          <w:sz w:val="28"/>
          <w:sz w:val="28"/>
          <w:rFonts w:ascii="Times New Roman" w:hAnsi="Times New Roman"/>
          <w:color w:val="000000"/>
        </w:rPr>
      </w:pPr>
      <w:r>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r/>
    </w:p>
    <w:p>
      <w:pPr>
        <w:pStyle w:val="13"/>
        <w:numPr>
          <w:ilvl w:val="0"/>
          <w:numId w:val="4"/>
        </w:numPr>
        <w:tabs>
          <w:tab w:val="left" w:pos="567" w:leader="none"/>
        </w:tabs>
        <w:ind w:left="0" w:right="0" w:hanging="360"/>
        <w:jc w:val="both"/>
        <w:rPr>
          <w:sz w:val="28"/>
          <w:sz w:val="28"/>
          <w:rFonts w:ascii="Times New Roman" w:hAnsi="Times New Roman"/>
          <w:color w:val="000000"/>
        </w:rPr>
      </w:pPr>
      <w:r>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r/>
    </w:p>
    <w:p>
      <w:pPr>
        <w:pStyle w:val="13"/>
        <w:tabs>
          <w:tab w:val="left" w:pos="567" w:leader="none"/>
        </w:tabs>
        <w:ind w:left="0" w:right="0" w:hanging="0"/>
        <w:jc w:val="both"/>
        <w:rPr>
          <w:sz w:val="28"/>
          <w:sz w:val="28"/>
          <w:rFonts w:ascii="Times New Roman" w:hAnsi="Times New Roman"/>
          <w:color w:val="000000"/>
        </w:rPr>
      </w:pPr>
      <w:r>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r/>
    </w:p>
    <w:p>
      <w:pPr>
        <w:pStyle w:val="13"/>
        <w:numPr>
          <w:ilvl w:val="0"/>
          <w:numId w:val="4"/>
        </w:numPr>
        <w:tabs>
          <w:tab w:val="left" w:pos="567" w:leader="none"/>
        </w:tabs>
        <w:ind w:left="0" w:right="0" w:hanging="360"/>
        <w:jc w:val="both"/>
        <w:rPr>
          <w:sz w:val="28"/>
          <w:sz w:val="28"/>
          <w:rFonts w:ascii="Times New Roman" w:hAnsi="Times New Roman"/>
          <w:color w:val="000000"/>
        </w:rPr>
      </w:pPr>
      <w:r>
        <w:rPr/>
        <w:t>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r/>
    </w:p>
    <w:p>
      <w:pPr>
        <w:pStyle w:val="13"/>
        <w:tabs>
          <w:tab w:val="left" w:pos="567" w:leader="none"/>
        </w:tabs>
        <w:ind w:left="0" w:right="0" w:hanging="0"/>
        <w:jc w:val="both"/>
        <w:rPr>
          <w:sz w:val="28"/>
          <w:sz w:val="28"/>
          <w:rFonts w:ascii="Times New Roman" w:hAnsi="Times New Roman"/>
          <w:color w:val="000000"/>
        </w:rPr>
      </w:pPr>
      <w:r>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r/>
    </w:p>
    <w:p>
      <w:pPr>
        <w:pStyle w:val="13"/>
        <w:numPr>
          <w:ilvl w:val="0"/>
          <w:numId w:val="4"/>
        </w:numPr>
        <w:tabs>
          <w:tab w:val="left" w:pos="567" w:leader="none"/>
        </w:tabs>
        <w:ind w:left="0" w:right="0" w:hanging="360"/>
        <w:jc w:val="both"/>
        <w:rPr>
          <w:sz w:val="28"/>
          <w:sz w:val="28"/>
          <w:rFonts w:ascii="Times New Roman" w:hAnsi="Times New Roman"/>
          <w:color w:val="000000"/>
        </w:rPr>
      </w:pPr>
      <w:r>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r/>
    </w:p>
    <w:p>
      <w:pPr>
        <w:pStyle w:val="13"/>
        <w:tabs>
          <w:tab w:val="left" w:pos="567" w:leader="none"/>
        </w:tabs>
        <w:ind w:left="0" w:right="0" w:hanging="0"/>
        <w:jc w:val="both"/>
        <w:rPr>
          <w:sz w:val="28"/>
          <w:sz w:val="28"/>
          <w:rFonts w:ascii="Times New Roman" w:hAnsi="Times New Roman"/>
          <w:color w:val="000000"/>
        </w:rPr>
      </w:pPr>
      <w:r>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r/>
    </w:p>
    <w:p>
      <w:pPr>
        <w:pStyle w:val="13"/>
        <w:numPr>
          <w:ilvl w:val="0"/>
          <w:numId w:val="4"/>
        </w:numPr>
        <w:tabs>
          <w:tab w:val="left" w:pos="567" w:leader="none"/>
        </w:tabs>
        <w:ind w:left="0" w:right="0" w:hanging="360"/>
        <w:jc w:val="both"/>
        <w:rPr>
          <w:sz w:val="28"/>
          <w:sz w:val="28"/>
          <w:rFonts w:ascii="Times New Roman" w:hAnsi="Times New Roman"/>
          <w:color w:val="000000"/>
        </w:rPr>
      </w:pPr>
      <w:r>
        <w:rPr/>
        <w:t>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r/>
    </w:p>
    <w:p>
      <w:pPr>
        <w:pStyle w:val="13"/>
        <w:numPr>
          <w:ilvl w:val="0"/>
          <w:numId w:val="4"/>
        </w:numPr>
        <w:tabs>
          <w:tab w:val="left" w:pos="567" w:leader="none"/>
        </w:tabs>
        <w:ind w:left="0" w:right="0" w:hanging="360"/>
        <w:jc w:val="both"/>
        <w:rPr>
          <w:sz w:val="28"/>
          <w:sz w:val="28"/>
          <w:rFonts w:ascii="Times New Roman" w:hAnsi="Times New Roman"/>
          <w:color w:val="000000"/>
        </w:rPr>
      </w:pPr>
      <w:r>
        <w:rPr/>
        <w:t>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r/>
    </w:p>
    <w:p>
      <w:pPr>
        <w:pStyle w:val="13"/>
        <w:numPr>
          <w:ilvl w:val="0"/>
          <w:numId w:val="4"/>
        </w:numPr>
        <w:tabs>
          <w:tab w:val="left" w:pos="567" w:leader="none"/>
          <w:tab w:val="left" w:pos="1094" w:leader="none"/>
        </w:tabs>
        <w:ind w:left="0" w:right="0" w:hanging="360"/>
        <w:jc w:val="both"/>
        <w:rPr>
          <w:sz w:val="28"/>
          <w:sz w:val="28"/>
          <w:rFonts w:ascii="Times New Roman" w:hAnsi="Times New Roman"/>
          <w:color w:val="000000"/>
        </w:rPr>
      </w:pPr>
      <w:r>
        <w:rPr/>
        <w:t>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r/>
    </w:p>
    <w:p>
      <w:pPr>
        <w:pStyle w:val="13"/>
        <w:tabs>
          <w:tab w:val="left" w:pos="567" w:leader="none"/>
          <w:tab w:val="left" w:pos="896" w:leader="none"/>
        </w:tabs>
        <w:ind w:left="0" w:right="0" w:hanging="0"/>
        <w:jc w:val="both"/>
        <w:rPr>
          <w:sz w:val="28"/>
          <w:sz w:val="28"/>
          <w:rFonts w:ascii="Times New Roman" w:hAnsi="Times New Roman"/>
          <w:color w:val="000000"/>
        </w:rPr>
      </w:pPr>
      <w:r>
        <w:rPr/>
        <w:t>а)</w:t>
        <w:tab/>
        <w:t>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r/>
    </w:p>
    <w:p>
      <w:pPr>
        <w:pStyle w:val="13"/>
        <w:tabs>
          <w:tab w:val="left" w:pos="567" w:leader="none"/>
          <w:tab w:val="left" w:pos="896" w:leader="none"/>
        </w:tabs>
        <w:ind w:left="0" w:right="0" w:hanging="0"/>
        <w:jc w:val="both"/>
        <w:rPr>
          <w:sz w:val="28"/>
          <w:sz w:val="28"/>
          <w:rFonts w:ascii="Times New Roman" w:hAnsi="Times New Roman"/>
          <w:color w:val="000000"/>
        </w:rPr>
      </w:pPr>
      <w:r>
        <w:rPr/>
        <w:t>б)</w:t>
        <w:tab/>
        <w:t>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r/>
    </w:p>
    <w:p>
      <w:pPr>
        <w:pStyle w:val="13"/>
        <w:tabs>
          <w:tab w:val="left" w:pos="352" w:leader="none"/>
          <w:tab w:val="left" w:pos="567" w:leader="none"/>
        </w:tabs>
        <w:ind w:left="0" w:right="0" w:hanging="0"/>
        <w:jc w:val="both"/>
        <w:rPr>
          <w:sz w:val="28"/>
          <w:sz w:val="28"/>
          <w:rFonts w:ascii="Times New Roman" w:hAnsi="Times New Roman"/>
          <w:color w:val="000000"/>
        </w:rPr>
      </w:pPr>
      <w:r>
        <w:rPr/>
        <w:t>в)</w:t>
        <w:tab/>
        <w:t>о приостановлении процедуры учета в Реестре объекта учета в следующих случаях:</w:t>
      </w:r>
      <w:r/>
    </w:p>
    <w:p>
      <w:pPr>
        <w:pStyle w:val="13"/>
        <w:tabs>
          <w:tab w:val="left" w:pos="567" w:leader="none"/>
        </w:tabs>
        <w:ind w:left="0" w:right="0" w:hanging="0"/>
        <w:jc w:val="both"/>
        <w:rPr>
          <w:sz w:val="28"/>
          <w:sz w:val="28"/>
          <w:rFonts w:ascii="Times New Roman" w:hAnsi="Times New Roman"/>
          <w:color w:val="000000"/>
        </w:rPr>
      </w:pPr>
      <w:r>
        <w:rPr/>
        <w:t>установлены неполнота и (или) недостоверность содержащихся в документах правообладателя сведений;</w:t>
      </w:r>
      <w:r/>
    </w:p>
    <w:p>
      <w:pPr>
        <w:pStyle w:val="NoSpacing1"/>
        <w:tabs>
          <w:tab w:val="left" w:pos="567" w:leader="none"/>
        </w:tabs>
        <w:jc w:val="both"/>
        <w:rPr>
          <w:sz w:val="28"/>
          <w:sz w:val="28"/>
        </w:rPr>
      </w:pPr>
      <w:r>
        <w:rPr>
          <w:sz w:val="28"/>
        </w:rPr>
        <w:t>доку</w:t>
      </w:r>
      <w:r>
        <w:rPr>
          <w:color w:val="000000"/>
          <w:sz w:val="28"/>
        </w:rPr>
        <w:t>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r/>
    </w:p>
    <w:p>
      <w:pPr>
        <w:pStyle w:val="13"/>
        <w:tabs>
          <w:tab w:val="left" w:pos="352" w:leader="none"/>
          <w:tab w:val="left" w:pos="567" w:leader="none"/>
        </w:tabs>
        <w:ind w:left="0" w:right="0" w:hanging="0"/>
        <w:jc w:val="both"/>
        <w:rPr>
          <w:sz w:val="28"/>
          <w:sz w:val="28"/>
          <w:rFonts w:ascii="Times New Roman" w:hAnsi="Times New Roman"/>
          <w:color w:val="000000"/>
        </w:rPr>
      </w:pPr>
      <w:r>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r/>
    </w:p>
    <w:p>
      <w:pPr>
        <w:pStyle w:val="Normal"/>
        <w:tabs>
          <w:tab w:val="left" w:pos="567" w:leader="none"/>
        </w:tabs>
        <w:spacing w:lineRule="exact" w:line="1"/>
        <w:rPr>
          <w:sz w:val="28"/>
          <w:sz w:val="28"/>
          <w:color w:val="000000"/>
        </w:rPr>
      </w:pPr>
      <w:r>
        <w:rPr>
          <w:sz w:val="28"/>
        </w:rPr>
      </w:r>
      <w:r/>
    </w:p>
    <w:p>
      <w:pPr>
        <w:pStyle w:val="13"/>
        <w:numPr>
          <w:ilvl w:val="0"/>
          <w:numId w:val="4"/>
        </w:numPr>
        <w:tabs>
          <w:tab w:val="left" w:pos="567" w:leader="none"/>
        </w:tabs>
        <w:ind w:left="0" w:right="0" w:hanging="360"/>
        <w:jc w:val="both"/>
        <w:rPr>
          <w:sz w:val="28"/>
          <w:sz w:val="28"/>
          <w:rFonts w:ascii="Times New Roman" w:hAnsi="Times New Roman"/>
          <w:color w:val="000000"/>
        </w:rPr>
      </w:pPr>
      <w:r>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r/>
    </w:p>
    <w:p>
      <w:pPr>
        <w:pStyle w:val="13"/>
        <w:tabs>
          <w:tab w:val="left" w:pos="567" w:leader="none"/>
        </w:tabs>
        <w:ind w:left="0" w:right="0" w:hanging="0"/>
        <w:jc w:val="both"/>
        <w:rPr>
          <w:sz w:val="28"/>
          <w:sz w:val="28"/>
          <w:rFonts w:ascii="Times New Roman" w:hAnsi="Times New Roman"/>
          <w:color w:val="000000"/>
        </w:rPr>
      </w:pPr>
      <w:r>
        <w:rPr/>
        <w:t>а)</w:t>
        <w:tab/>
        <w:t>вносит в Реестр сведения об объекте учета, в том числе о правообладателях (при наличии);</w:t>
      </w:r>
      <w:r/>
    </w:p>
    <w:p>
      <w:pPr>
        <w:pStyle w:val="13"/>
        <w:tabs>
          <w:tab w:val="left" w:pos="567" w:leader="none"/>
        </w:tabs>
        <w:ind w:left="0" w:right="0" w:hanging="0"/>
        <w:jc w:val="both"/>
        <w:rPr>
          <w:sz w:val="28"/>
          <w:sz w:val="28"/>
          <w:rFonts w:ascii="Times New Roman" w:hAnsi="Times New Roman"/>
          <w:color w:val="000000"/>
        </w:rPr>
      </w:pPr>
      <w:r>
        <w:rPr/>
        <w:t>б)</w:t>
        <w:tab/>
        <w:t>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r/>
    </w:p>
    <w:p>
      <w:pPr>
        <w:pStyle w:val="13"/>
        <w:numPr>
          <w:ilvl w:val="0"/>
          <w:numId w:val="4"/>
        </w:numPr>
        <w:tabs>
          <w:tab w:val="left" w:pos="567" w:leader="none"/>
          <w:tab w:val="left" w:pos="1059" w:leader="none"/>
        </w:tabs>
        <w:spacing w:before="0" w:after="300"/>
        <w:ind w:left="0" w:right="0" w:hanging="360"/>
        <w:jc w:val="both"/>
        <w:rPr>
          <w:sz w:val="28"/>
          <w:sz w:val="28"/>
          <w:rFonts w:ascii="Times New Roman" w:hAnsi="Times New Roman"/>
          <w:color w:val="000000"/>
        </w:rPr>
      </w:pPr>
      <w:r>
        <w:rPr/>
        <w:t>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r/>
    </w:p>
    <w:p>
      <w:pPr>
        <w:pStyle w:val="14"/>
        <w:keepNext/>
        <w:keepLines/>
        <w:numPr>
          <w:ilvl w:val="0"/>
          <w:numId w:val="6"/>
        </w:numPr>
        <w:tabs>
          <w:tab w:val="left" w:pos="482" w:leader="none"/>
        </w:tabs>
        <w:spacing w:before="0" w:after="300"/>
        <w:rPr>
          <w:sz w:val="28"/>
          <w:b/>
          <w:sz w:val="28"/>
          <w:b/>
          <w:rFonts w:ascii="Times New Roman" w:hAnsi="Times New Roman"/>
          <w:color w:val="000000"/>
        </w:rPr>
      </w:pPr>
      <w:bookmarkStart w:id="10" w:name="bookmark11"/>
      <w:bookmarkStart w:id="11" w:name="bookmark10"/>
      <w:bookmarkEnd w:id="10"/>
      <w:bookmarkEnd w:id="11"/>
      <w:r>
        <w:rPr/>
        <w:t>Предоставление информации из Реестра</w:t>
      </w:r>
      <w:r/>
    </w:p>
    <w:p>
      <w:pPr>
        <w:pStyle w:val="13"/>
        <w:numPr>
          <w:ilvl w:val="0"/>
          <w:numId w:val="4"/>
        </w:numPr>
        <w:tabs>
          <w:tab w:val="left" w:pos="284" w:leader="none"/>
        </w:tabs>
        <w:ind w:left="0" w:right="0" w:hanging="360"/>
        <w:jc w:val="both"/>
        <w:rPr>
          <w:sz w:val="28"/>
          <w:sz w:val="28"/>
          <w:rFonts w:ascii="Times New Roman" w:hAnsi="Times New Roman"/>
          <w:color w:val="000000"/>
        </w:rPr>
      </w:pPr>
      <w:r>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r/>
    </w:p>
    <w:p>
      <w:pPr>
        <w:pStyle w:val="13"/>
        <w:tabs>
          <w:tab w:val="left" w:pos="284" w:leader="none"/>
        </w:tabs>
        <w:ind w:left="0" w:right="0" w:hanging="0"/>
        <w:jc w:val="both"/>
        <w:rPr>
          <w:sz w:val="28"/>
          <w:sz w:val="28"/>
          <w:rFonts w:ascii="Times New Roman" w:hAnsi="Times New Roman"/>
          <w:color w:val="000000"/>
        </w:rPr>
      </w:pPr>
      <w:r>
        <w:rPr/>
        <w:t>Уполномоченный орган предоставляет документы, указанные в настоящем пункте, безвозмездно.</w:t>
      </w:r>
      <w:r/>
    </w:p>
    <w:p>
      <w:pPr>
        <w:pStyle w:val="13"/>
        <w:numPr>
          <w:ilvl w:val="0"/>
          <w:numId w:val="4"/>
        </w:numPr>
        <w:tabs>
          <w:tab w:val="left" w:pos="284" w:leader="none"/>
        </w:tabs>
        <w:ind w:left="0" w:right="0" w:hanging="360"/>
        <w:jc w:val="both"/>
        <w:rPr>
          <w:sz w:val="28"/>
          <w:sz w:val="28"/>
          <w:rFonts w:ascii="Times New Roman" w:hAnsi="Times New Roman"/>
          <w:color w:val="000000"/>
        </w:rPr>
      </w:pPr>
      <w:r>
        <w:rPr/>
        <w:t>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r/>
    </w:p>
    <w:p>
      <w:pPr>
        <w:pStyle w:val="13"/>
        <w:tabs>
          <w:tab w:val="left" w:pos="284" w:leader="none"/>
        </w:tabs>
        <w:ind w:left="0" w:right="0" w:hanging="0"/>
        <w:jc w:val="both"/>
        <w:rPr>
          <w:sz w:val="28"/>
          <w:sz w:val="28"/>
          <w:rFonts w:ascii="Times New Roman" w:hAnsi="Times New Roman"/>
          <w:color w:val="000000"/>
        </w:rPr>
      </w:pPr>
      <w:r>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r/>
    </w:p>
    <w:p>
      <w:pPr>
        <w:pStyle w:val="13"/>
        <w:numPr>
          <w:ilvl w:val="0"/>
          <w:numId w:val="4"/>
        </w:numPr>
        <w:tabs>
          <w:tab w:val="left" w:pos="284" w:leader="none"/>
        </w:tabs>
        <w:ind w:left="0" w:right="0" w:hanging="360"/>
        <w:jc w:val="both"/>
        <w:rPr>
          <w:sz w:val="28"/>
          <w:sz w:val="28"/>
          <w:rFonts w:ascii="Times New Roman" w:hAnsi="Times New Roman"/>
          <w:color w:val="000000"/>
        </w:rPr>
      </w:pPr>
      <w:r>
        <w:rPr/>
        <w:t xml:space="preserve">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w:t>
      </w:r>
      <w:r/>
    </w:p>
    <w:p>
      <w:pPr>
        <w:sectPr>
          <w:headerReference w:type="even" r:id="rId2"/>
          <w:headerReference w:type="default" r:id="rId3"/>
          <w:type w:val="nextPage"/>
          <w:pgSz w:w="11906" w:h="16838"/>
          <w:pgMar w:left="1750" w:right="672" w:header="217" w:top="645" w:footer="0" w:bottom="743" w:gutter="0"/>
          <w:pgNumType w:fmt="decimal"/>
          <w:formProt w:val="false"/>
          <w:textDirection w:val="lrTb"/>
          <w:docGrid w:type="default" w:linePitch="240" w:charSpace="4294961151"/>
        </w:sectPr>
      </w:pPr>
    </w:p>
    <w:p>
      <w:pPr>
        <w:pStyle w:val="13"/>
        <w:tabs>
          <w:tab w:val="left" w:pos="284" w:leader="none"/>
        </w:tabs>
        <w:ind w:left="0" w:right="0" w:hanging="0"/>
        <w:jc w:val="both"/>
        <w:rPr>
          <w:sz w:val="28"/>
          <w:sz w:val="28"/>
          <w:rFonts w:ascii="Times New Roman" w:hAnsi="Times New Roman"/>
          <w:color w:val="000000"/>
        </w:rPr>
      </w:pPr>
      <w:r>
        <w:rPr/>
        <w:t>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муниципального имущества.</w:t>
      </w:r>
      <w:r/>
    </w:p>
    <w:p>
      <w:pPr>
        <w:pStyle w:val="13"/>
        <w:spacing w:before="0" w:after="280"/>
        <w:ind w:left="5220" w:right="0" w:hanging="0"/>
        <w:rPr>
          <w:sz w:val="26"/>
          <w:sz w:val="26"/>
        </w:rPr>
      </w:pPr>
      <w:r>
        <w:rPr>
          <w:sz w:val="26"/>
        </w:rPr>
        <w:t>Приложение к Порядку ведения Реестра объектов муниципальной собственности муниципального образования Комиссаровское сельское поселение</w:t>
      </w:r>
      <w:r/>
    </w:p>
    <w:p>
      <w:pPr>
        <w:pStyle w:val="13"/>
        <w:tabs>
          <w:tab w:val="left" w:pos="2189" w:leader="underscore"/>
        </w:tabs>
        <w:ind w:left="0" w:right="0" w:hanging="0"/>
        <w:jc w:val="center"/>
        <w:rPr>
          <w:sz w:val="26"/>
          <w:sz w:val="26"/>
        </w:rPr>
      </w:pPr>
      <w:r>
        <w:rPr>
          <w:sz w:val="26"/>
        </w:rPr>
        <w:t>ВЫПИСКА №</w:t>
        <w:tab/>
      </w:r>
      <w:r/>
    </w:p>
    <w:p>
      <w:pPr>
        <w:pStyle w:val="13"/>
        <w:ind w:left="0" w:right="0" w:hanging="0"/>
        <w:jc w:val="center"/>
        <w:rPr>
          <w:sz w:val="26"/>
          <w:sz w:val="26"/>
        </w:rPr>
      </w:pPr>
      <w:r>
        <w:rPr>
          <w:sz w:val="26"/>
        </w:rPr>
        <w:t>из реестра муниципального имущества</w:t>
      </w:r>
      <w:r/>
    </w:p>
    <w:p>
      <w:pPr>
        <w:pStyle w:val="13"/>
        <w:ind w:left="0" w:right="0" w:hanging="0"/>
        <w:jc w:val="center"/>
        <w:rPr>
          <w:sz w:val="26"/>
          <w:sz w:val="26"/>
        </w:rPr>
      </w:pPr>
      <w:r>
        <w:rPr>
          <w:sz w:val="26"/>
        </w:rPr>
        <w:t>об объекте учета муниципального имущества</w:t>
      </w:r>
      <w:r/>
    </w:p>
    <w:p>
      <w:pPr>
        <w:pStyle w:val="13"/>
        <w:tabs>
          <w:tab w:val="left" w:pos="701" w:leader="underscore"/>
          <w:tab w:val="left" w:pos="2702" w:leader="underscore"/>
          <w:tab w:val="left" w:pos="3283" w:leader="underscore"/>
        </w:tabs>
        <w:spacing w:before="0" w:after="300"/>
        <w:ind w:left="0" w:right="0" w:hanging="0"/>
        <w:jc w:val="center"/>
        <w:rPr>
          <w:sz w:val="26"/>
          <w:sz w:val="26"/>
        </w:rPr>
      </w:pPr>
      <w:r>
        <w:rPr>
          <w:sz w:val="26"/>
        </w:rPr>
        <w:t>на «</w:t>
        <w:tab/>
        <w:t>»</w:t>
        <w:tab/>
        <w:t>20</w:t>
        <w:tab/>
        <w:t>г.</w:t>
      </w:r>
      <w:r/>
    </w:p>
    <w:p>
      <w:pPr>
        <w:pStyle w:val="13"/>
        <w:ind w:left="0" w:right="0" w:firstLine="200"/>
        <w:rPr>
          <w:sz w:val="26"/>
          <w:sz w:val="26"/>
        </w:rPr>
      </w:pPr>
      <w:r>
        <w:rPr>
          <w:sz w:val="26"/>
        </w:rPr>
        <w:t>Орган местного самоуправления, уполномоченный на ведение реестра муниципального</w:t>
      </w:r>
      <w:r/>
    </w:p>
    <w:p>
      <w:pPr>
        <w:pStyle w:val="13"/>
        <w:tabs>
          <w:tab w:val="left" w:pos="9824" w:leader="underscore"/>
        </w:tabs>
        <w:spacing w:before="0" w:after="100"/>
        <w:ind w:left="0" w:right="0" w:firstLine="200"/>
        <w:rPr>
          <w:sz w:val="26"/>
          <w:sz w:val="26"/>
        </w:rPr>
      </w:pPr>
      <w:r>
        <w:rPr>
          <w:sz w:val="26"/>
        </w:rPr>
        <w:t>имущества</w:t>
        <w:tab/>
      </w:r>
      <w:r/>
    </w:p>
    <w:p>
      <w:pPr>
        <w:pStyle w:val="25"/>
        <w:ind w:left="0" w:right="0" w:firstLine="840"/>
        <w:rPr>
          <w:sz w:val="16"/>
          <w:sz w:val="16"/>
        </w:rPr>
      </w:pPr>
      <w:r>
        <w:rPr>
          <w:sz w:val="16"/>
        </w:rPr>
        <w:t>(наименование органа местного самоуправления, уполномоченного на ведение реестра муниципального имущества)</w:t>
      </w:r>
      <w:r/>
    </w:p>
    <w:p>
      <w:pPr>
        <w:pStyle w:val="13"/>
        <w:tabs>
          <w:tab w:val="left" w:pos="9824" w:leader="underscore"/>
        </w:tabs>
        <w:spacing w:lineRule="auto" w:line="228" w:before="0" w:after="100"/>
        <w:ind w:left="0" w:right="0" w:firstLine="200"/>
        <w:rPr>
          <w:sz w:val="26"/>
          <w:sz w:val="26"/>
        </w:rPr>
      </w:pPr>
      <w:r>
        <w:rPr>
          <w:sz w:val="26"/>
        </w:rPr>
        <w:t>Заявитель</w:t>
        <w:tab/>
      </w:r>
      <w:r/>
    </w:p>
    <w:p>
      <w:pPr>
        <w:pStyle w:val="25"/>
        <w:spacing w:before="0" w:after="300"/>
        <w:ind w:left="1660" w:right="0" w:hanging="0"/>
        <w:rPr>
          <w:sz w:val="16"/>
          <w:sz w:val="16"/>
        </w:rPr>
      </w:pPr>
      <w:r>
        <w:rPr>
          <w:sz w:val="16"/>
        </w:rPr>
        <w:t>(наименование юридического лица, фамилия, имя, отчество (при наличии) физического лица)</w:t>
      </w:r>
      <w:r/>
    </w:p>
    <w:p>
      <w:pPr>
        <w:pStyle w:val="13"/>
        <w:spacing w:before="0" w:after="300"/>
        <w:ind w:left="0" w:right="0" w:hanging="0"/>
        <w:jc w:val="center"/>
        <w:rPr>
          <w:sz w:val="26"/>
          <w:sz w:val="26"/>
        </w:rPr>
      </w:pPr>
      <w:r>
        <w:rPr>
          <w:sz w:val="26"/>
        </w:rPr>
        <w:t>1. Сведения об объекте муниципального имущества</w:t>
      </w:r>
      <w:r/>
    </w:p>
    <w:p>
      <w:pPr>
        <w:pStyle w:val="13"/>
        <w:tabs>
          <w:tab w:val="left" w:pos="9118" w:leader="underscore"/>
        </w:tabs>
        <w:ind w:left="0" w:right="0" w:firstLine="200"/>
        <w:rPr>
          <w:sz w:val="26"/>
          <w:sz w:val="26"/>
        </w:rPr>
      </w:pPr>
      <w:r>
        <w:rPr>
          <w:sz w:val="26"/>
        </w:rPr>
        <w:t>Вид и наименование объекта учета</w:t>
        <w:tab/>
      </w:r>
      <w:r/>
    </w:p>
    <w:p>
      <w:pPr>
        <w:pStyle w:val="Normal"/>
        <w:spacing w:lineRule="exact" w:line="1"/>
        <w:rPr>
          <w:sz w:val="22"/>
          <w:sz w:val="22"/>
          <w:color w:val="000000"/>
        </w:rPr>
      </w:pPr>
      <w:r>
        <w:rPr>
          <w:sz w:val="22"/>
        </w:rPr>
      </w:r>
      <w:r>
        <mc:AlternateContent>
          <mc:Choice Requires="wps">
            <w:drawing>
              <wp:anchor behindDoc="0" distT="107950" distB="0" distL="114935" distR="114935" simplePos="0" locked="0" layoutInCell="1" allowOverlap="1" relativeHeight="2">
                <wp:simplePos x="0" y="0"/>
                <wp:positionH relativeFrom="page">
                  <wp:posOffset>4309110</wp:posOffset>
                </wp:positionH>
                <wp:positionV relativeFrom="paragraph">
                  <wp:posOffset>107950</wp:posOffset>
                </wp:positionV>
                <wp:extent cx="2563495" cy="402590"/>
                <wp:effectExtent l="0" t="0" r="0" b="0"/>
                <wp:wrapTopAndBottom/>
                <wp:docPr id="1" name="Picture 3"/>
                <a:graphic xmlns:a="http://schemas.openxmlformats.org/drawingml/2006/main">
                  <a:graphicData uri="http://schemas.microsoft.com/office/word/2010/wordprocessingShape">
                    <wps:wsp>
                      <wps:cNvSpPr txBox="1"/>
                      <wps:spPr>
                        <a:xfrm>
                          <a:off x="0" y="0"/>
                          <a:ext cx="2563495" cy="402590"/>
                        </a:xfrm>
                        <a:prstGeom prst="rect"/>
                      </wps:spPr>
                      <wps:txbx>
                        <w:txbxContent>
                          <w:p>
                            <w:pPr>
                              <w:pStyle w:val="Style28"/>
                              <w:spacing w:lineRule="exact" w:line="1"/>
                              <w:rPr>
                                <w:color w:val="000000"/>
                              </w:rPr>
                            </w:pPr>
                            <w:r>
                              <w:rPr/>
                            </w:r>
                          </w:p>
                        </w:txbxContent>
                      </wps:txbx>
                      <wps:bodyPr anchor="t" lIns="0" tIns="0" rIns="0" bIns="0">
                        <a:noAutofit/>
                      </wps:bodyPr>
                    </wps:wsp>
                  </a:graphicData>
                </a:graphic>
              </wp:anchor>
            </w:drawing>
          </mc:Choice>
          <mc:Fallback>
            <w:pict>
              <v:rect stroked="f" strokeweight="0pt" style="position:absolute;width:201.85pt;height:31.7pt;mso-wrap-distance-left:9.05pt;mso-wrap-distance-right:9.05pt;mso-wrap-distance-top:8.5pt;mso-wrap-distance-bottom:0pt;margin-top:8.5pt;mso-position-vertical-relative:text;margin-left:339.3pt;mso-position-horizontal-relative:page">
                <v:textbox inset="0in,0in,0in,0in">
                  <w:txbxContent>
                    <w:p>
                      <w:pPr>
                        <w:pStyle w:val="Style28"/>
                        <w:spacing w:lineRule="exact" w:line="1"/>
                        <w:rPr>
                          <w:color w:val="000000"/>
                        </w:rPr>
                      </w:pPr>
                      <w:r>
                        <w:rPr/>
                      </w:r>
                    </w:p>
                  </w:txbxContent>
                </v:textbox>
                <w10:wrap type="topAndBottom"/>
              </v:rect>
            </w:pict>
          </mc:Fallback>
        </mc:AlternateContent>
      </w:r>
      <w:r>
        <mc:AlternateContent>
          <mc:Choice Requires="wps">
            <w:drawing>
              <wp:anchor behindDoc="0" distT="101600" distB="3175" distL="114935" distR="114935" simplePos="0" locked="0" layoutInCell="1" allowOverlap="1" relativeHeight="3">
                <wp:simplePos x="0" y="0"/>
                <wp:positionH relativeFrom="page">
                  <wp:posOffset>956310</wp:posOffset>
                </wp:positionH>
                <wp:positionV relativeFrom="paragraph">
                  <wp:posOffset>101600</wp:posOffset>
                </wp:positionV>
                <wp:extent cx="859790" cy="405130"/>
                <wp:effectExtent l="0" t="0" r="0" b="0"/>
                <wp:wrapTopAndBottom/>
                <wp:docPr id="2" name="Picture 2"/>
                <a:graphic xmlns:a="http://schemas.openxmlformats.org/drawingml/2006/main">
                  <a:graphicData uri="http://schemas.microsoft.com/office/word/2010/wordprocessingShape">
                    <wps:wsp>
                      <wps:cNvSpPr txBox="1"/>
                      <wps:spPr>
                        <a:xfrm>
                          <a:off x="0" y="0"/>
                          <a:ext cx="859790" cy="405130"/>
                        </a:xfrm>
                        <a:prstGeom prst="rect"/>
                      </wps:spPr>
                      <wps:txbx>
                        <w:txbxContent>
                          <w:p>
                            <w:pPr>
                              <w:pStyle w:val="13"/>
                              <w:ind w:left="0" w:right="0" w:hanging="0"/>
                              <w:jc w:val="center"/>
                            </w:pPr>
                            <w:r>
                              <w:rPr>
                                <w:sz w:val="19"/>
                              </w:rPr>
                              <w:t>Реестровый</w:t>
                              <w:br/>
                              <w:t>номер</w:t>
                            </w:r>
                          </w:p>
                        </w:txbxContent>
                      </wps:txbx>
                      <wps:bodyPr anchor="t" lIns="0" tIns="0" rIns="0" bIns="0">
                        <a:noAutofit/>
                      </wps:bodyPr>
                    </wps:wsp>
                  </a:graphicData>
                </a:graphic>
              </wp:anchor>
            </w:drawing>
          </mc:Choice>
          <mc:Fallback>
            <w:pict>
              <v:rect stroked="f" strokeweight="0pt" style="position:absolute;width:67.7pt;height:31.9pt;mso-wrap-distance-left:9.05pt;mso-wrap-distance-right:9.05pt;mso-wrap-distance-top:8pt;mso-wrap-distance-bottom:0.25pt;margin-top:8pt;mso-position-vertical-relative:text;margin-left:75.3pt;mso-position-horizontal-relative:page">
                <v:textbox inset="0in,0in,0in,0in">
                  <w:txbxContent>
                    <w:p>
                      <w:pPr>
                        <w:pStyle w:val="13"/>
                        <w:ind w:left="0" w:right="0" w:hanging="0"/>
                        <w:jc w:val="center"/>
                      </w:pPr>
                      <w:r>
                        <w:rPr>
                          <w:sz w:val="19"/>
                        </w:rPr>
                        <w:t>Реестровый</w:t>
                        <w:br/>
                        <w:t>номер</w:t>
                      </w:r>
                    </w:p>
                  </w:txbxContent>
                </v:textbox>
                <w10:wrap type="topAndBottom"/>
              </v:rect>
            </w:pict>
          </mc:Fallback>
        </mc:AlternateContent>
      </w:r>
      <w:r/>
    </w:p>
    <w:p>
      <w:pPr>
        <w:sectPr>
          <w:type w:val="continuous"/>
          <w:pgSz w:w="11906" w:h="16838"/>
          <w:pgMar w:left="1750" w:right="672" w:header="0" w:top="645" w:footer="0" w:bottom="743" w:gutter="0"/>
          <w:formProt w:val="false"/>
          <w:textDirection w:val="lrTb"/>
          <w:docGrid w:type="default" w:linePitch="312" w:charSpace="4294961151"/>
        </w:sectPr>
      </w:pPr>
    </w:p>
    <w:p>
      <w:pPr>
        <w:pStyle w:val="Normal"/>
        <w:spacing w:lineRule="exact" w:line="240" w:before="1" w:after="1"/>
        <w:rPr>
          <w:sz w:val="18"/>
          <w:sz w:val="18"/>
          <w:color w:val="000000"/>
        </w:rPr>
      </w:pPr>
      <w:r>
        <w:rPr>
          <w:sz w:val="18"/>
        </w:rPr>
      </w:r>
      <w:r/>
    </w:p>
    <w:p>
      <w:pPr>
        <w:sectPr>
          <w:type w:val="continuous"/>
          <w:pgSz w:w="11906" w:h="16838"/>
          <w:pgMar w:left="0" w:right="0" w:header="0" w:top="958" w:footer="0" w:bottom="782" w:gutter="0"/>
          <w:formProt w:val="false"/>
          <w:textDirection w:val="lrTb"/>
          <w:docGrid w:type="default" w:linePitch="312" w:charSpace="4294961151"/>
        </w:sectPr>
      </w:pPr>
    </w:p>
    <w:tbl>
      <w:tblPr>
        <w:tblStyle w:val="Style_13"/>
        <w:tblW w:w="9816" w:type="dxa"/>
        <w:jc w:val="left"/>
        <w:tblInd w:w="409" w:type="dxa"/>
        <w:tblBorders>
          <w:top w:val="single" w:sz="4" w:space="0" w:color="000001"/>
        </w:tblBorders>
        <w:tblCellMar>
          <w:top w:w="0" w:type="dxa"/>
          <w:left w:w="10" w:type="dxa"/>
          <w:bottom w:w="0" w:type="dxa"/>
          <w:right w:w="10" w:type="dxa"/>
        </w:tblCellMar>
      </w:tblPr>
      <w:tblGrid>
        <w:gridCol w:w="4948"/>
        <w:gridCol w:w="4867"/>
      </w:tblGrid>
      <w:tr>
        <w:trPr>
          <w:trHeight w:val="326" w:hRule="exact"/>
        </w:trPr>
        <w:tc>
          <w:tcPr>
            <w:tcW w:w="4948" w:type="dxa"/>
            <w:tcBorders>
              <w:top w:val="single" w:sz="4" w:space="0" w:color="000001"/>
            </w:tcBorders>
            <w:shd w:fill="FFFFFF" w:val="clear"/>
            <w:vAlign w:val="bottom"/>
          </w:tcPr>
          <w:p>
            <w:pPr>
              <w:pStyle w:val="Style20"/>
              <w:ind w:left="0" w:right="0" w:hanging="0"/>
              <w:jc w:val="center"/>
              <w:rPr>
                <w:sz w:val="26"/>
                <w:sz w:val="26"/>
              </w:rPr>
            </w:pPr>
            <w:r>
              <w:rPr>
                <w:sz w:val="26"/>
              </w:rPr>
              <w:t>Наименования сведений</w:t>
            </w:r>
            <w:r/>
          </w:p>
        </w:tc>
        <w:tc>
          <w:tcPr>
            <w:tcW w:w="4867" w:type="dxa"/>
            <w:tcBorders>
              <w:top w:val="single" w:sz="4" w:space="0" w:color="000001"/>
              <w:left w:val="single" w:sz="4" w:space="0" w:color="000001"/>
            </w:tcBorders>
            <w:shd w:fill="FFFFFF" w:val="clear"/>
            <w:tcMar>
              <w:left w:w="5" w:type="dxa"/>
            </w:tcMar>
            <w:vAlign w:val="bottom"/>
          </w:tcPr>
          <w:p>
            <w:pPr>
              <w:pStyle w:val="Style20"/>
              <w:ind w:left="0" w:right="0" w:hanging="0"/>
              <w:jc w:val="center"/>
              <w:rPr>
                <w:sz w:val="26"/>
                <w:sz w:val="26"/>
              </w:rPr>
            </w:pPr>
            <w:r>
              <w:rPr>
                <w:sz w:val="26"/>
              </w:rPr>
              <w:t>Значения сведений</w:t>
            </w:r>
            <w:r/>
          </w:p>
        </w:tc>
      </w:tr>
      <w:tr>
        <w:trPr>
          <w:trHeight w:val="307" w:hRule="exact"/>
        </w:trPr>
        <w:tc>
          <w:tcPr>
            <w:tcW w:w="4948" w:type="dxa"/>
            <w:tcBorders>
              <w:top w:val="single" w:sz="4" w:space="0" w:color="000001"/>
            </w:tcBorders>
            <w:shd w:fill="FFFFFF" w:val="clear"/>
            <w:vAlign w:val="bottom"/>
          </w:tcPr>
          <w:p>
            <w:pPr>
              <w:pStyle w:val="Style20"/>
              <w:ind w:left="0" w:right="0" w:hanging="0"/>
              <w:jc w:val="center"/>
              <w:rPr>
                <w:sz w:val="26"/>
                <w:sz w:val="26"/>
              </w:rPr>
            </w:pPr>
            <w:r>
              <w:rPr>
                <w:sz w:val="26"/>
              </w:rPr>
              <w:t>1</w:t>
            </w:r>
            <w:r/>
          </w:p>
        </w:tc>
        <w:tc>
          <w:tcPr>
            <w:tcW w:w="4867" w:type="dxa"/>
            <w:tcBorders>
              <w:top w:val="single" w:sz="4" w:space="0" w:color="000001"/>
              <w:left w:val="single" w:sz="4" w:space="0" w:color="000001"/>
            </w:tcBorders>
            <w:shd w:fill="FFFFFF" w:val="clear"/>
            <w:tcMar>
              <w:left w:w="5" w:type="dxa"/>
            </w:tcMar>
            <w:vAlign w:val="bottom"/>
          </w:tcPr>
          <w:p>
            <w:pPr>
              <w:pStyle w:val="Style20"/>
              <w:ind w:left="0" w:right="0" w:hanging="0"/>
              <w:jc w:val="center"/>
              <w:rPr>
                <w:sz w:val="26"/>
                <w:sz w:val="26"/>
              </w:rPr>
            </w:pPr>
            <w:r>
              <w:rPr>
                <w:sz w:val="26"/>
              </w:rPr>
              <w:t>2</w:t>
            </w:r>
            <w:r/>
          </w:p>
        </w:tc>
      </w:tr>
      <w:tr>
        <w:trPr>
          <w:trHeight w:val="317" w:hRule="exact"/>
        </w:trPr>
        <w:tc>
          <w:tcPr>
            <w:tcW w:w="4948" w:type="dxa"/>
            <w:tcBorders>
              <w:top w:val="single" w:sz="4" w:space="0" w:color="000001"/>
            </w:tcBorders>
            <w:shd w:fill="FFFFFF" w:val="clear"/>
          </w:tcPr>
          <w:p>
            <w:pPr>
              <w:pStyle w:val="Normal"/>
              <w:rPr>
                <w:sz w:val="9"/>
                <w:sz w:val="9"/>
                <w:color w:val="000000"/>
              </w:rPr>
            </w:pPr>
            <w:r>
              <w:rPr>
                <w:sz w:val="9"/>
              </w:rPr>
            </w:r>
            <w:r/>
          </w:p>
        </w:tc>
        <w:tc>
          <w:tcPr>
            <w:tcW w:w="4867" w:type="dxa"/>
            <w:tcBorders>
              <w:top w:val="single" w:sz="4" w:space="0" w:color="000001"/>
              <w:left w:val="single" w:sz="4" w:space="0" w:color="000001"/>
            </w:tcBorders>
            <w:shd w:fill="FFFFFF" w:val="clear"/>
            <w:tcMar>
              <w:left w:w="5" w:type="dxa"/>
            </w:tcMar>
          </w:tcPr>
          <w:p>
            <w:pPr>
              <w:pStyle w:val="Normal"/>
              <w:rPr>
                <w:sz w:val="9"/>
                <w:sz w:val="9"/>
                <w:color w:val="000000"/>
              </w:rPr>
            </w:pPr>
            <w:r>
              <w:rPr>
                <w:sz w:val="9"/>
              </w:rPr>
            </w:r>
            <w:r/>
          </w:p>
        </w:tc>
      </w:tr>
      <w:tr>
        <w:trPr>
          <w:trHeight w:val="331" w:hRule="exact"/>
        </w:trPr>
        <w:tc>
          <w:tcPr>
            <w:tcW w:w="4948" w:type="dxa"/>
            <w:tcBorders>
              <w:top w:val="single" w:sz="4" w:space="0" w:color="000001"/>
              <w:bottom w:val="single" w:sz="4" w:space="0" w:color="000001"/>
              <w:insideH w:val="single" w:sz="4" w:space="0" w:color="000001"/>
            </w:tcBorders>
            <w:shd w:fill="FFFFFF" w:val="clear"/>
          </w:tcPr>
          <w:p>
            <w:pPr>
              <w:pStyle w:val="Normal"/>
              <w:rPr>
                <w:sz w:val="9"/>
                <w:sz w:val="9"/>
                <w:color w:val="000000"/>
              </w:rPr>
            </w:pPr>
            <w:r>
              <w:rPr>
                <w:sz w:val="9"/>
              </w:rPr>
            </w:r>
            <w:r/>
          </w:p>
        </w:tc>
        <w:tc>
          <w:tcPr>
            <w:tcW w:w="4867"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rPr>
                <w:sz w:val="9"/>
                <w:sz w:val="9"/>
                <w:color w:val="000000"/>
              </w:rPr>
            </w:pPr>
            <w:r>
              <w:rPr>
                <w:sz w:val="9"/>
              </w:rPr>
            </w:r>
            <w:r/>
          </w:p>
        </w:tc>
      </w:tr>
    </w:tbl>
    <w:p>
      <w:pPr>
        <w:pStyle w:val="Style23"/>
        <w:ind w:left="149" w:right="0" w:hanging="0"/>
        <w:rPr>
          <w:sz w:val="26"/>
          <w:sz w:val="26"/>
        </w:rPr>
      </w:pPr>
      <w:r>
        <w:rPr>
          <w:sz w:val="26"/>
        </w:rPr>
        <w:t>2. Информация об изменении сведений об объекте учета муниципального имущества</w:t>
      </w:r>
      <w:r/>
    </w:p>
    <w:tbl>
      <w:tblPr>
        <w:tblStyle w:val="Style_13"/>
        <w:tblW w:w="9811" w:type="dxa"/>
        <w:jc w:val="left"/>
        <w:tblInd w:w="0" w:type="dxa"/>
        <w:tblBorders>
          <w:top w:val="single" w:sz="4" w:space="0" w:color="000001"/>
        </w:tblBorders>
        <w:tblCellMar>
          <w:top w:w="0" w:type="dxa"/>
          <w:left w:w="10" w:type="dxa"/>
          <w:bottom w:w="0" w:type="dxa"/>
          <w:right w:w="10" w:type="dxa"/>
        </w:tblCellMar>
      </w:tblPr>
      <w:tblGrid>
        <w:gridCol w:w="3388"/>
        <w:gridCol w:w="3086"/>
        <w:gridCol w:w="3337"/>
      </w:tblGrid>
      <w:tr>
        <w:trPr>
          <w:trHeight w:val="341" w:hRule="exact"/>
        </w:trPr>
        <w:tc>
          <w:tcPr>
            <w:tcW w:w="3388" w:type="dxa"/>
            <w:tcBorders>
              <w:top w:val="single" w:sz="4" w:space="0" w:color="000001"/>
            </w:tcBorders>
            <w:shd w:fill="FFFFFF" w:val="clear"/>
            <w:vAlign w:val="bottom"/>
          </w:tcPr>
          <w:p>
            <w:pPr>
              <w:pStyle w:val="Style20"/>
              <w:ind w:left="0" w:right="0" w:hanging="0"/>
              <w:jc w:val="center"/>
              <w:rPr>
                <w:sz w:val="26"/>
                <w:sz w:val="26"/>
              </w:rPr>
            </w:pPr>
            <w:r>
              <w:rPr>
                <w:sz w:val="26"/>
              </w:rPr>
              <w:t>Наименование изменения</w:t>
            </w:r>
            <w:r/>
          </w:p>
        </w:tc>
        <w:tc>
          <w:tcPr>
            <w:tcW w:w="3086" w:type="dxa"/>
            <w:tcBorders>
              <w:top w:val="single" w:sz="4" w:space="0" w:color="000001"/>
              <w:left w:val="single" w:sz="4" w:space="0" w:color="000001"/>
            </w:tcBorders>
            <w:shd w:fill="FFFFFF" w:val="clear"/>
            <w:tcMar>
              <w:left w:w="5" w:type="dxa"/>
            </w:tcMar>
            <w:vAlign w:val="bottom"/>
          </w:tcPr>
          <w:p>
            <w:pPr>
              <w:pStyle w:val="Style20"/>
              <w:ind w:left="0" w:right="0" w:hanging="0"/>
              <w:jc w:val="center"/>
              <w:rPr>
                <w:sz w:val="26"/>
                <w:sz w:val="26"/>
              </w:rPr>
            </w:pPr>
            <w:r>
              <w:rPr>
                <w:sz w:val="26"/>
              </w:rPr>
              <w:t>Значение сведений</w:t>
            </w:r>
            <w:r/>
          </w:p>
        </w:tc>
        <w:tc>
          <w:tcPr>
            <w:tcW w:w="3337" w:type="dxa"/>
            <w:tcBorders>
              <w:top w:val="single" w:sz="4" w:space="0" w:color="000001"/>
              <w:left w:val="single" w:sz="4" w:space="0" w:color="000001"/>
            </w:tcBorders>
            <w:shd w:fill="FFFFFF" w:val="clear"/>
            <w:tcMar>
              <w:left w:w="5" w:type="dxa"/>
            </w:tcMar>
            <w:vAlign w:val="bottom"/>
          </w:tcPr>
          <w:p>
            <w:pPr>
              <w:pStyle w:val="Style20"/>
              <w:ind w:left="0" w:right="0" w:hanging="0"/>
              <w:jc w:val="center"/>
              <w:rPr>
                <w:sz w:val="26"/>
                <w:sz w:val="26"/>
              </w:rPr>
            </w:pPr>
            <w:r>
              <w:rPr>
                <w:sz w:val="26"/>
              </w:rPr>
              <w:t>Дата изменения</w:t>
            </w:r>
            <w:r/>
          </w:p>
        </w:tc>
      </w:tr>
      <w:tr>
        <w:trPr>
          <w:trHeight w:val="312" w:hRule="exact"/>
        </w:trPr>
        <w:tc>
          <w:tcPr>
            <w:tcW w:w="3388" w:type="dxa"/>
            <w:tcBorders>
              <w:top w:val="single" w:sz="4" w:space="0" w:color="000001"/>
            </w:tcBorders>
            <w:shd w:fill="FFFFFF" w:val="clear"/>
            <w:vAlign w:val="bottom"/>
          </w:tcPr>
          <w:p>
            <w:pPr>
              <w:pStyle w:val="Style20"/>
              <w:ind w:left="0" w:right="0" w:hanging="0"/>
              <w:jc w:val="center"/>
              <w:rPr>
                <w:sz w:val="26"/>
                <w:sz w:val="26"/>
              </w:rPr>
            </w:pPr>
            <w:r>
              <w:rPr>
                <w:sz w:val="26"/>
              </w:rPr>
              <w:t>1</w:t>
            </w:r>
            <w:r/>
          </w:p>
        </w:tc>
        <w:tc>
          <w:tcPr>
            <w:tcW w:w="3086" w:type="dxa"/>
            <w:tcBorders>
              <w:top w:val="single" w:sz="4" w:space="0" w:color="000001"/>
              <w:left w:val="single" w:sz="4" w:space="0" w:color="000001"/>
            </w:tcBorders>
            <w:shd w:fill="FFFFFF" w:val="clear"/>
            <w:tcMar>
              <w:left w:w="5" w:type="dxa"/>
            </w:tcMar>
            <w:vAlign w:val="bottom"/>
          </w:tcPr>
          <w:p>
            <w:pPr>
              <w:pStyle w:val="Style20"/>
              <w:ind w:left="0" w:right="0" w:hanging="0"/>
              <w:jc w:val="center"/>
              <w:rPr>
                <w:sz w:val="26"/>
                <w:sz w:val="26"/>
              </w:rPr>
            </w:pPr>
            <w:r>
              <w:rPr>
                <w:sz w:val="26"/>
              </w:rPr>
              <w:t>2</w:t>
            </w:r>
            <w:r/>
          </w:p>
        </w:tc>
        <w:tc>
          <w:tcPr>
            <w:tcW w:w="3337" w:type="dxa"/>
            <w:tcBorders>
              <w:top w:val="single" w:sz="4" w:space="0" w:color="000001"/>
              <w:left w:val="single" w:sz="4" w:space="0" w:color="000001"/>
            </w:tcBorders>
            <w:shd w:fill="FFFFFF" w:val="clear"/>
            <w:tcMar>
              <w:left w:w="5" w:type="dxa"/>
            </w:tcMar>
            <w:vAlign w:val="center"/>
          </w:tcPr>
          <w:p>
            <w:pPr>
              <w:pStyle w:val="Style20"/>
              <w:ind w:left="0" w:right="0" w:hanging="0"/>
              <w:jc w:val="center"/>
              <w:rPr>
                <w:sz w:val="26"/>
                <w:sz w:val="26"/>
              </w:rPr>
            </w:pPr>
            <w:r>
              <w:rPr>
                <w:sz w:val="26"/>
              </w:rPr>
              <w:t>3</w:t>
            </w:r>
            <w:r/>
          </w:p>
        </w:tc>
      </w:tr>
      <w:tr>
        <w:trPr>
          <w:trHeight w:val="312" w:hRule="exact"/>
        </w:trPr>
        <w:tc>
          <w:tcPr>
            <w:tcW w:w="3388" w:type="dxa"/>
            <w:tcBorders>
              <w:top w:val="single" w:sz="4" w:space="0" w:color="000001"/>
            </w:tcBorders>
            <w:shd w:fill="FFFFFF" w:val="clear"/>
          </w:tcPr>
          <w:p>
            <w:pPr>
              <w:pStyle w:val="Normal"/>
              <w:rPr>
                <w:sz w:val="9"/>
                <w:sz w:val="9"/>
                <w:color w:val="000000"/>
              </w:rPr>
            </w:pPr>
            <w:r>
              <w:rPr>
                <w:sz w:val="9"/>
              </w:rPr>
            </w:r>
            <w:r/>
          </w:p>
        </w:tc>
        <w:tc>
          <w:tcPr>
            <w:tcW w:w="3086" w:type="dxa"/>
            <w:tcBorders>
              <w:top w:val="single" w:sz="4" w:space="0" w:color="000001"/>
              <w:left w:val="single" w:sz="4" w:space="0" w:color="000001"/>
            </w:tcBorders>
            <w:shd w:fill="FFFFFF" w:val="clear"/>
            <w:tcMar>
              <w:left w:w="5" w:type="dxa"/>
            </w:tcMar>
          </w:tcPr>
          <w:p>
            <w:pPr>
              <w:pStyle w:val="Normal"/>
              <w:rPr>
                <w:sz w:val="9"/>
                <w:sz w:val="9"/>
                <w:color w:val="000000"/>
              </w:rPr>
            </w:pPr>
            <w:r>
              <w:rPr>
                <w:sz w:val="9"/>
              </w:rPr>
            </w:r>
            <w:r/>
          </w:p>
        </w:tc>
        <w:tc>
          <w:tcPr>
            <w:tcW w:w="3337" w:type="dxa"/>
            <w:tcBorders>
              <w:top w:val="single" w:sz="4" w:space="0" w:color="000001"/>
              <w:left w:val="single" w:sz="4" w:space="0" w:color="000001"/>
            </w:tcBorders>
            <w:shd w:fill="FFFFFF" w:val="clear"/>
            <w:tcMar>
              <w:left w:w="5" w:type="dxa"/>
            </w:tcMar>
          </w:tcPr>
          <w:p>
            <w:pPr>
              <w:pStyle w:val="Normal"/>
              <w:rPr>
                <w:sz w:val="9"/>
                <w:sz w:val="9"/>
                <w:color w:val="000000"/>
              </w:rPr>
            </w:pPr>
            <w:r>
              <w:rPr>
                <w:sz w:val="9"/>
              </w:rPr>
            </w:r>
            <w:r/>
          </w:p>
        </w:tc>
      </w:tr>
      <w:tr>
        <w:trPr>
          <w:trHeight w:val="336" w:hRule="exact"/>
        </w:trPr>
        <w:tc>
          <w:tcPr>
            <w:tcW w:w="3388" w:type="dxa"/>
            <w:tcBorders>
              <w:top w:val="single" w:sz="4" w:space="0" w:color="000001"/>
              <w:bottom w:val="single" w:sz="4" w:space="0" w:color="000001"/>
              <w:insideH w:val="single" w:sz="4" w:space="0" w:color="000001"/>
            </w:tcBorders>
            <w:shd w:fill="FFFFFF" w:val="clear"/>
          </w:tcPr>
          <w:p>
            <w:pPr>
              <w:pStyle w:val="Normal"/>
              <w:rPr>
                <w:sz w:val="9"/>
                <w:sz w:val="9"/>
                <w:color w:val="000000"/>
              </w:rPr>
            </w:pPr>
            <w:r>
              <w:rPr>
                <w:sz w:val="9"/>
              </w:rPr>
            </w:r>
            <w:r/>
          </w:p>
        </w:tc>
        <w:tc>
          <w:tcPr>
            <w:tcW w:w="3086"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rPr>
                <w:sz w:val="9"/>
                <w:sz w:val="9"/>
                <w:color w:val="000000"/>
              </w:rPr>
            </w:pPr>
            <w:r>
              <w:rPr>
                <w:sz w:val="9"/>
              </w:rPr>
            </w:r>
            <w:r/>
          </w:p>
        </w:tc>
        <w:tc>
          <w:tcPr>
            <w:tcW w:w="3337"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rPr>
                <w:sz w:val="9"/>
                <w:sz w:val="9"/>
                <w:color w:val="000000"/>
              </w:rPr>
            </w:pPr>
            <w:r>
              <w:rPr>
                <w:sz w:val="9"/>
              </w:rPr>
            </w:r>
            <w:r/>
          </w:p>
        </w:tc>
      </w:tr>
    </w:tbl>
    <w:p>
      <w:pPr>
        <w:pStyle w:val="Style23"/>
        <w:ind w:left="2304" w:right="0" w:hanging="0"/>
        <w:rPr>
          <w:sz w:val="20"/>
          <w:sz w:val="20"/>
        </w:rPr>
      </w:pPr>
      <w:r>
        <w:rPr>
          <w:sz w:val="20"/>
        </w:rPr>
        <w:t>ОТМЕТКА О ПОДТВЕРЖДЕНИЙ СВЕДЕНИЙ,’’</w:t>
      </w:r>
      <w:r/>
    </w:p>
    <w:p>
      <w:pPr>
        <w:pStyle w:val="Style23"/>
        <w:ind w:left="2304" w:right="0" w:hanging="0"/>
        <w:rPr>
          <w:sz w:val="20"/>
          <w:sz w:val="20"/>
        </w:rPr>
      </w:pPr>
      <w:r>
        <w:rPr>
          <w:sz w:val="20"/>
        </w:rPr>
        <w:t>СОДЕРЖАЩИХСЯ В НАСТОЯЩЕЙ ВЫПИСКЕ</w:t>
      </w:r>
      <w:r/>
    </w:p>
    <w:p>
      <w:pPr>
        <w:pStyle w:val="Style23"/>
        <w:ind w:left="2304" w:right="0" w:hanging="0"/>
        <w:rPr>
          <w:sz w:val="20"/>
          <w:sz w:val="20"/>
          <w:rFonts w:ascii="Times New Roman" w:hAnsi="Times New Roman"/>
          <w:color w:val="000000"/>
        </w:rPr>
      </w:pPr>
      <w:r>
        <w:rPr>
          <w:sz w:val="20"/>
        </w:rPr>
      </w:r>
      <w:r/>
    </w:p>
    <w:p>
      <w:pPr>
        <w:pStyle w:val="Style23"/>
        <w:rPr>
          <w:sz w:val="20"/>
          <w:sz w:val="20"/>
        </w:rPr>
      </w:pPr>
      <w:r>
        <w:rPr>
          <w:sz w:val="20"/>
        </w:rPr>
        <w:t>Ответственный исполнитель: ________________________________ __________________ ___________</w:t>
      </w:r>
      <w:r/>
    </w:p>
    <w:p>
      <w:pPr>
        <w:sectPr>
          <w:type w:val="continuous"/>
          <w:pgSz w:w="11906" w:h="16838"/>
          <w:pgMar w:left="0" w:right="0" w:header="0" w:top="958" w:footer="0" w:bottom="782" w:gutter="0"/>
          <w:pgNumType w:fmt="decimal"/>
          <w:formProt w:val="false"/>
          <w:textDirection w:val="lrTb"/>
          <w:docGrid w:type="default" w:linePitch="312" w:charSpace="4294961151"/>
        </w:sectPr>
        <w:pStyle w:val="Normal"/>
        <w:spacing w:lineRule="exact" w:line="199"/>
        <w:rPr>
          <w:sz w:val="11"/>
          <w:sz w:val="11"/>
          <w:color w:val="000000"/>
        </w:rPr>
      </w:pPr>
      <w:r>
        <w:rPr>
          <w:sz w:val="15"/>
        </w:rPr>
        <w:t xml:space="preserve"> </w:t>
      </w:r>
      <w:r>
        <w:rPr>
          <w:sz w:val="11"/>
        </w:rPr>
        <w:t xml:space="preserve">                                                                                                </w:t>
      </w:r>
      <w:r>
        <w:rPr>
          <w:color w:val="000000"/>
          <w:sz w:val="11"/>
        </w:rPr>
        <w:t>Должность                                                                           подпись                                расшифровка подписи</w:t>
      </w:r>
      <w:r/>
    </w:p>
    <w:p>
      <w:pPr>
        <w:pStyle w:val="Normal"/>
        <w:spacing w:lineRule="atLeast" w:line="100"/>
        <w:jc w:val="right"/>
        <w:rPr>
          <w:rFonts w:ascii="Times New Roman" w:hAnsi="Times New Roman"/>
          <w:color w:val="000000"/>
        </w:rPr>
      </w:pPr>
      <w:r>
        <w:rPr>
          <w:rFonts w:ascii="Times New Roman" w:hAnsi="Times New Roman"/>
          <w:color w:val="000000"/>
        </w:rPr>
        <w:t>Приложение 1</w:t>
      </w:r>
      <w:r/>
    </w:p>
    <w:p>
      <w:pPr>
        <w:pStyle w:val="Style15"/>
        <w:spacing w:lineRule="atLeast" w:line="100" w:before="0" w:after="0"/>
        <w:ind w:left="20" w:right="0" w:hanging="0"/>
        <w:jc w:val="right"/>
        <w:rPr>
          <w:b/>
          <w:b/>
        </w:rPr>
      </w:pPr>
      <w:r>
        <w:rPr/>
        <w:t xml:space="preserve">                                                      </w:t>
      </w:r>
      <w:r>
        <w:rPr>
          <w:b/>
        </w:rPr>
        <w:t>к постановлению администрации</w:t>
      </w:r>
      <w:r/>
    </w:p>
    <w:p>
      <w:pPr>
        <w:pStyle w:val="Style15"/>
        <w:spacing w:lineRule="atLeast" w:line="100" w:before="0" w:after="0"/>
        <w:ind w:left="20" w:right="0" w:hanging="0"/>
        <w:jc w:val="right"/>
        <w:rPr>
          <w:b/>
          <w:b/>
        </w:rPr>
      </w:pPr>
      <w:r>
        <w:rPr>
          <w:b/>
        </w:rPr>
        <w:t xml:space="preserve">                                                              </w:t>
      </w:r>
      <w:r>
        <w:rPr>
          <w:b/>
        </w:rPr>
        <w:t>Комиссаровского сельского поселения</w:t>
      </w:r>
      <w:r/>
    </w:p>
    <w:p>
      <w:pPr>
        <w:pStyle w:val="Style15"/>
        <w:spacing w:lineRule="atLeast" w:line="100" w:before="0" w:after="0"/>
        <w:ind w:left="20" w:right="0" w:hanging="0"/>
        <w:jc w:val="right"/>
        <w:rPr>
          <w:u w:val="single"/>
          <w:b/>
          <w:b/>
        </w:rPr>
      </w:pPr>
      <w:r>
        <w:rPr>
          <w:b/>
        </w:rPr>
        <w:t xml:space="preserve">                                      </w:t>
      </w:r>
      <w:r>
        <w:rPr>
          <w:b/>
        </w:rPr>
        <w:t>от  23.05.2024 г.  № 61</w:t>
      </w:r>
      <w:r>
        <w:rPr>
          <w:b/>
          <w:u w:val="single"/>
        </w:rPr>
        <w:t xml:space="preserve">  </w:t>
      </w:r>
      <w:r/>
    </w:p>
    <w:p>
      <w:pPr>
        <w:pStyle w:val="NoSpacing1"/>
        <w:jc w:val="right"/>
        <w:rPr>
          <w:rFonts w:ascii="Times New Roman" w:hAnsi="Times New Roman"/>
        </w:rPr>
      </w:pPr>
      <w:r>
        <w:rPr/>
      </w:r>
      <w:r/>
    </w:p>
    <w:p>
      <w:pPr>
        <w:pStyle w:val="Style15"/>
        <w:spacing w:before="0" w:after="0"/>
        <w:rPr>
          <w:rFonts w:ascii="Times New Roman" w:hAnsi="Times New Roman"/>
          <w:color w:val="000000"/>
        </w:rPr>
      </w:pPr>
      <w:r>
        <w:rPr/>
        <w:t>ФОРМА</w:t>
      </w:r>
      <w:r/>
    </w:p>
    <w:p>
      <w:pPr>
        <w:pStyle w:val="Style15"/>
        <w:spacing w:before="0" w:after="0"/>
        <w:jc w:val="center"/>
        <w:rPr>
          <w:rFonts w:ascii="Times New Roman" w:hAnsi="Times New Roman"/>
          <w:color w:val="000000"/>
        </w:rPr>
      </w:pPr>
      <w:r>
        <w:rPr/>
      </w:r>
      <w:r/>
    </w:p>
    <w:p>
      <w:pPr>
        <w:pStyle w:val="Normal"/>
        <w:jc w:val="center"/>
        <w:rPr>
          <w:i/>
          <w:b/>
          <w:i/>
          <w:b/>
          <w:rFonts w:ascii="Times New Roman" w:hAnsi="Times New Roman"/>
          <w:color w:val="000000"/>
        </w:rPr>
      </w:pPr>
      <w:r>
        <w:rPr>
          <w:rFonts w:ascii="Times New Roman" w:hAnsi="Times New Roman"/>
          <w:b/>
          <w:color w:val="000000"/>
        </w:rPr>
        <w:t>Реестр</w:t>
      </w:r>
      <w:r/>
    </w:p>
    <w:p>
      <w:pPr>
        <w:pStyle w:val="Normal"/>
        <w:jc w:val="center"/>
        <w:rPr>
          <w:rFonts w:ascii="Times New Roman" w:hAnsi="Times New Roman"/>
          <w:color w:val="000000"/>
        </w:rPr>
      </w:pPr>
      <w:r>
        <w:rPr>
          <w:rFonts w:ascii="Times New Roman" w:hAnsi="Times New Roman"/>
          <w:b/>
          <w:color w:val="000000"/>
        </w:rPr>
        <w:t>муниципального имущества Комиссаровского  сельского поселения</w:t>
      </w:r>
      <w:r/>
    </w:p>
    <w:p>
      <w:pPr>
        <w:pStyle w:val="Normal"/>
        <w:spacing w:before="108" w:after="108"/>
        <w:jc w:val="center"/>
        <w:rPr>
          <w:b/>
          <w:b/>
          <w:rFonts w:ascii="Times New Roman" w:hAnsi="Times New Roman"/>
          <w:color w:val="000000"/>
        </w:rPr>
      </w:pPr>
      <w:bookmarkStart w:id="12" w:name="sub_100"/>
      <w:bookmarkEnd w:id="12"/>
      <w:r>
        <w:rPr>
          <w:rFonts w:ascii="Times New Roman" w:hAnsi="Times New Roman"/>
          <w:b/>
          <w:color w:val="000000"/>
        </w:rPr>
        <w:t>Раздел 1. Сведения о муниципальном недвижимом имуществе</w:t>
      </w:r>
      <w:r/>
    </w:p>
    <w:p>
      <w:pPr>
        <w:pStyle w:val="Normal"/>
        <w:spacing w:before="108" w:after="108"/>
        <w:jc w:val="center"/>
        <w:rPr>
          <w:b/>
          <w:b/>
          <w:rFonts w:ascii="Times New Roman" w:hAnsi="Times New Roman"/>
          <w:color w:val="000000"/>
        </w:rPr>
      </w:pPr>
      <w:r>
        <w:rPr>
          <w:rFonts w:ascii="Times New Roman" w:hAnsi="Times New Roman"/>
          <w:b/>
          <w:color w:val="000000"/>
        </w:rPr>
        <w:t>Подраздел 1.1. Сведения о земельных участках</w:t>
      </w:r>
      <w:r/>
    </w:p>
    <w:tbl>
      <w:tblPr>
        <w:tblStyle w:val="Style_13"/>
        <w:tblW w:w="15420" w:type="dxa"/>
        <w:jc w:val="left"/>
        <w:tblInd w:w="0" w:type="dxa"/>
        <w:tblBorders>
          <w:top w:val="single" w:sz="6" w:space="0" w:color="000001"/>
          <w:left w:val="single" w:sz="6" w:space="0" w:color="000001"/>
          <w:bottom w:val="single" w:sz="6" w:space="0" w:color="000001"/>
          <w:insideH w:val="single" w:sz="6" w:space="0" w:color="000001"/>
        </w:tblBorders>
        <w:tblCellMar>
          <w:top w:w="0" w:type="dxa"/>
          <w:left w:w="100" w:type="dxa"/>
          <w:bottom w:w="0" w:type="dxa"/>
          <w:right w:w="108" w:type="dxa"/>
        </w:tblCellMar>
      </w:tblPr>
      <w:tblGrid>
        <w:gridCol w:w="522"/>
        <w:gridCol w:w="1077"/>
        <w:gridCol w:w="1091"/>
        <w:gridCol w:w="1089"/>
        <w:gridCol w:w="1352"/>
        <w:gridCol w:w="1478"/>
        <w:gridCol w:w="1477"/>
        <w:gridCol w:w="1088"/>
        <w:gridCol w:w="1394"/>
        <w:gridCol w:w="1410"/>
        <w:gridCol w:w="1716"/>
        <w:gridCol w:w="1725"/>
      </w:tblGrid>
      <w:tr>
        <w:trPr/>
        <w:tc>
          <w:tcPr>
            <w:tcW w:w="52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Реестровый номер</w:t>
            </w:r>
            <w:r/>
          </w:p>
        </w:tc>
        <w:tc>
          <w:tcPr>
            <w:tcW w:w="1077"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Наименование земельного участка</w:t>
            </w:r>
            <w:r/>
          </w:p>
        </w:tc>
        <w:tc>
          <w:tcPr>
            <w:tcW w:w="1091"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Адрес (местоположение) земельного участка</w:t>
            </w:r>
            <w:r>
              <w:rPr>
                <w:rFonts w:ascii="Times New Roman" w:hAnsi="Times New Roman"/>
                <w:color w:val="000000"/>
                <w:vertAlign w:val="superscript"/>
              </w:rPr>
              <w:t>1</w:t>
            </w:r>
            <w:r>
              <w:rPr>
                <w:rFonts w:ascii="Times New Roman" w:hAnsi="Times New Roman"/>
                <w:color w:val="000000"/>
              </w:rPr>
              <w:t xml:space="preserve"> </w:t>
            </w:r>
            <w:r/>
          </w:p>
        </w:tc>
        <w:tc>
          <w:tcPr>
            <w:tcW w:w="1089"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Кадастровый номер земельного участка (с датой присвоения)</w:t>
            </w:r>
            <w:r/>
          </w:p>
        </w:tc>
        <w:tc>
          <w:tcPr>
            <w:tcW w:w="135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 правообладателе</w:t>
            </w:r>
            <w:r>
              <w:rPr>
                <w:rFonts w:ascii="Times New Roman" w:hAnsi="Times New Roman"/>
                <w:color w:val="000000"/>
                <w:vertAlign w:val="superscript"/>
              </w:rPr>
              <w:t>2</w:t>
            </w:r>
            <w:r/>
          </w:p>
        </w:tc>
        <w:tc>
          <w:tcPr>
            <w:tcW w:w="1478"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 xml:space="preserve">Вид вещного права, на основании которого правообладателю принадлежит земельный участок </w:t>
            </w:r>
            <w:r>
              <w:rPr>
                <w:rFonts w:ascii="Times New Roman" w:hAnsi="Times New Roman"/>
                <w:color w:val="000000"/>
                <w:vertAlign w:val="superscript"/>
              </w:rPr>
              <w:t>3</w:t>
            </w:r>
            <w:r/>
          </w:p>
        </w:tc>
        <w:tc>
          <w:tcPr>
            <w:tcW w:w="1477"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об основных характеристиках земельного участка, в том числе: площадь, категория земель, вид разрешенного использования</w:t>
            </w:r>
            <w:r/>
          </w:p>
        </w:tc>
        <w:tc>
          <w:tcPr>
            <w:tcW w:w="1088"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 стоимости земельного участка</w:t>
            </w:r>
            <w:r/>
          </w:p>
        </w:tc>
        <w:tc>
          <w:tcPr>
            <w:tcW w:w="1394"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 произведенном улучшении земельного участка</w:t>
            </w:r>
            <w:r/>
          </w:p>
        </w:tc>
        <w:tc>
          <w:tcPr>
            <w:tcW w:w="1410"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об установленных в отношении земельного участка ограничениях (обременениях)</w:t>
            </w:r>
            <w:r>
              <w:rPr>
                <w:rFonts w:ascii="Times New Roman" w:hAnsi="Times New Roman"/>
                <w:color w:val="000000"/>
                <w:vertAlign w:val="superscript"/>
              </w:rPr>
              <w:t>4</w:t>
            </w:r>
            <w:r/>
          </w:p>
        </w:tc>
        <w:tc>
          <w:tcPr>
            <w:tcW w:w="1716"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 лице, в пользу которого установлены ограничения (обременения)</w:t>
            </w:r>
            <w:r>
              <w:rPr>
                <w:rFonts w:ascii="Times New Roman" w:hAnsi="Times New Roman"/>
                <w:color w:val="000000"/>
                <w:vertAlign w:val="superscript"/>
              </w:rPr>
              <w:t>5</w:t>
            </w:r>
            <w:r/>
          </w:p>
        </w:tc>
        <w:tc>
          <w:tcPr>
            <w:tcW w:w="17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Иные сведения (при необходимости)</w:t>
            </w:r>
            <w:r/>
          </w:p>
        </w:tc>
      </w:tr>
      <w:tr>
        <w:trPr/>
        <w:tc>
          <w:tcPr>
            <w:tcW w:w="52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1</w:t>
            </w:r>
            <w:r/>
          </w:p>
        </w:tc>
        <w:tc>
          <w:tcPr>
            <w:tcW w:w="1077"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2</w:t>
            </w:r>
            <w:r/>
          </w:p>
        </w:tc>
        <w:tc>
          <w:tcPr>
            <w:tcW w:w="1091"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3</w:t>
            </w:r>
            <w:r/>
          </w:p>
        </w:tc>
        <w:tc>
          <w:tcPr>
            <w:tcW w:w="1089"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4</w:t>
            </w:r>
            <w:r/>
          </w:p>
        </w:tc>
        <w:tc>
          <w:tcPr>
            <w:tcW w:w="135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5</w:t>
            </w:r>
            <w:r/>
          </w:p>
        </w:tc>
        <w:tc>
          <w:tcPr>
            <w:tcW w:w="1478"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6</w:t>
            </w:r>
            <w:r/>
          </w:p>
        </w:tc>
        <w:tc>
          <w:tcPr>
            <w:tcW w:w="1477"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7</w:t>
            </w:r>
            <w:r/>
          </w:p>
        </w:tc>
        <w:tc>
          <w:tcPr>
            <w:tcW w:w="1088"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8</w:t>
            </w:r>
            <w:r/>
          </w:p>
        </w:tc>
        <w:tc>
          <w:tcPr>
            <w:tcW w:w="1394"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9</w:t>
            </w:r>
            <w:r/>
          </w:p>
        </w:tc>
        <w:tc>
          <w:tcPr>
            <w:tcW w:w="1410"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10</w:t>
            </w:r>
            <w:r/>
          </w:p>
        </w:tc>
        <w:tc>
          <w:tcPr>
            <w:tcW w:w="1716"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r>
            <w:r/>
          </w:p>
        </w:tc>
        <w:tc>
          <w:tcPr>
            <w:tcW w:w="17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11</w:t>
            </w:r>
            <w:r/>
          </w:p>
        </w:tc>
      </w:tr>
    </w:tbl>
    <w:p>
      <w:pPr>
        <w:pStyle w:val="Normal"/>
        <w:numPr>
          <w:ilvl w:val="0"/>
          <w:numId w:val="7"/>
        </w:numPr>
        <w:spacing w:before="108" w:after="108"/>
        <w:jc w:val="both"/>
        <w:rPr>
          <w:sz w:val="20"/>
          <w:sz w:val="20"/>
          <w:rFonts w:ascii="Times New Roman" w:hAnsi="Times New Roman"/>
          <w:color w:val="000000"/>
        </w:rPr>
      </w:pPr>
      <w:r>
        <w:rPr>
          <w:rFonts w:ascii="Times New Roman" w:hAnsi="Times New Roman"/>
          <w:color w:val="000000"/>
          <w:sz w:val="20"/>
        </w:rPr>
        <w:t>С указанием кода Общероссийского классификатора территорий муниципальных образований (далее - ОКТМО;</w:t>
      </w:r>
      <w:r/>
    </w:p>
    <w:p>
      <w:pPr>
        <w:pStyle w:val="Normal"/>
        <w:numPr>
          <w:ilvl w:val="0"/>
          <w:numId w:val="7"/>
        </w:numPr>
        <w:spacing w:before="108" w:after="108"/>
        <w:jc w:val="both"/>
        <w:rPr>
          <w:sz w:val="20"/>
          <w:sz w:val="20"/>
          <w:rFonts w:ascii="Times New Roman" w:hAnsi="Times New Roman"/>
          <w:color w:val="000000"/>
        </w:rPr>
      </w:pPr>
      <w:r>
        <w:rPr>
          <w:rFonts w:ascii="Times New Roman" w:hAnsi="Times New Roman"/>
          <w:color w:val="000000"/>
          <w:sz w:val="20"/>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p>
    <w:p>
      <w:pPr>
        <w:pStyle w:val="Normal"/>
        <w:numPr>
          <w:ilvl w:val="0"/>
          <w:numId w:val="7"/>
        </w:numPr>
        <w:spacing w:before="108" w:after="108"/>
        <w:jc w:val="both"/>
        <w:rPr>
          <w:sz w:val="20"/>
          <w:sz w:val="20"/>
          <w:rFonts w:ascii="Times New Roman" w:hAnsi="Times New Roman"/>
          <w:color w:val="000000"/>
        </w:rPr>
      </w:pPr>
      <w:r>
        <w:rPr>
          <w:rFonts w:ascii="Times New Roman" w:hAnsi="Times New Roman"/>
          <w:color w:val="000000"/>
          <w:sz w:val="20"/>
        </w:rPr>
        <w:t xml:space="preserve"> </w:t>
      </w:r>
      <w:r>
        <w:rPr>
          <w:rFonts w:ascii="Times New Roman" w:hAnsi="Times New Roman"/>
          <w:color w:val="000000"/>
          <w:sz w:val="20"/>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p>
    <w:p>
      <w:pPr>
        <w:pStyle w:val="Normal"/>
        <w:numPr>
          <w:ilvl w:val="0"/>
          <w:numId w:val="7"/>
        </w:numPr>
        <w:spacing w:before="108" w:after="108"/>
        <w:jc w:val="both"/>
        <w:rPr>
          <w:sz w:val="20"/>
          <w:sz w:val="20"/>
          <w:rFonts w:ascii="Times New Roman" w:hAnsi="Times New Roman"/>
          <w:color w:val="000000"/>
        </w:rPr>
      </w:pPr>
      <w:r>
        <w:rPr>
          <w:rFonts w:ascii="Times New Roman" w:hAnsi="Times New Roman"/>
          <w:color w:val="000000"/>
          <w:sz w:val="20"/>
        </w:rPr>
        <w:t>С указанием наименования вида ограничений (обременении), основания и даты их возникновения и прекращения;</w:t>
      </w:r>
      <w:r/>
    </w:p>
    <w:p>
      <w:pPr>
        <w:pStyle w:val="Normal"/>
        <w:numPr>
          <w:ilvl w:val="0"/>
          <w:numId w:val="7"/>
        </w:numPr>
        <w:spacing w:before="108" w:after="108"/>
        <w:jc w:val="both"/>
        <w:rPr>
          <w:sz w:val="20"/>
          <w:sz w:val="20"/>
          <w:rFonts w:ascii="Times New Roman" w:hAnsi="Times New Roman"/>
          <w:color w:val="000000"/>
        </w:rPr>
      </w:pPr>
      <w:r>
        <w:rPr>
          <w:rFonts w:ascii="Times New Roman" w:hAnsi="Times New Roman"/>
          <w:color w:val="000000"/>
          <w:sz w:val="20"/>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r/>
    </w:p>
    <w:p>
      <w:pPr>
        <w:pStyle w:val="Normal"/>
        <w:spacing w:before="108" w:after="108"/>
        <w:jc w:val="center"/>
        <w:rPr>
          <w:rFonts w:ascii="Times New Roman" w:hAnsi="Times New Roman"/>
          <w:color w:val="000000"/>
        </w:rPr>
      </w:pPr>
      <w:r>
        <w:rPr>
          <w:rFonts w:ascii="Times New Roman" w:hAnsi="Times New Roman"/>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r/>
    </w:p>
    <w:p>
      <w:pPr>
        <w:pStyle w:val="Normal"/>
        <w:ind w:left="0" w:right="0" w:firstLine="720"/>
        <w:jc w:val="both"/>
        <w:rPr>
          <w:rFonts w:ascii="Times New Roman" w:hAnsi="Times New Roman"/>
          <w:color w:val="000000"/>
        </w:rPr>
      </w:pPr>
      <w:bookmarkStart w:id="13" w:name="sub_1002"/>
      <w:bookmarkStart w:id="14" w:name="sub_1001"/>
      <w:bookmarkStart w:id="15" w:name="sub_1002"/>
      <w:bookmarkStart w:id="16" w:name="sub_1001"/>
      <w:bookmarkEnd w:id="15"/>
      <w:bookmarkEnd w:id="16"/>
      <w:r>
        <w:rPr>
          <w:rFonts w:ascii="Times New Roman" w:hAnsi="Times New Roman"/>
          <w:color w:val="000000"/>
        </w:rPr>
      </w:r>
      <w:r/>
    </w:p>
    <w:tbl>
      <w:tblPr>
        <w:tblStyle w:val="Style_13"/>
        <w:tblW w:w="15024" w:type="dxa"/>
        <w:jc w:val="left"/>
        <w:tblInd w:w="109" w:type="dxa"/>
        <w:tblBorders>
          <w:top w:val="single" w:sz="6" w:space="0" w:color="000001"/>
          <w:left w:val="single" w:sz="6" w:space="0" w:color="000001"/>
          <w:bottom w:val="single" w:sz="6" w:space="0" w:color="000001"/>
          <w:insideH w:val="single" w:sz="6" w:space="0" w:color="000001"/>
        </w:tblBorders>
        <w:tblCellMar>
          <w:top w:w="0" w:type="dxa"/>
          <w:left w:w="100" w:type="dxa"/>
          <w:bottom w:w="0" w:type="dxa"/>
          <w:right w:w="108" w:type="dxa"/>
        </w:tblCellMar>
      </w:tblPr>
      <w:tblGrid>
        <w:gridCol w:w="573"/>
        <w:gridCol w:w="1181"/>
        <w:gridCol w:w="1196"/>
        <w:gridCol w:w="1195"/>
        <w:gridCol w:w="1482"/>
        <w:gridCol w:w="1619"/>
        <w:gridCol w:w="1619"/>
        <w:gridCol w:w="1195"/>
        <w:gridCol w:w="1528"/>
        <w:gridCol w:w="1542"/>
        <w:gridCol w:w="1892"/>
      </w:tblGrid>
      <w:tr>
        <w:trPr/>
        <w:tc>
          <w:tcPr>
            <w:tcW w:w="573"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Реестровый номер</w:t>
            </w:r>
            <w:r/>
          </w:p>
        </w:tc>
        <w:tc>
          <w:tcPr>
            <w:tcW w:w="1181"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Вид объекта учета</w:t>
            </w:r>
            <w:r/>
          </w:p>
        </w:tc>
        <w:tc>
          <w:tcPr>
            <w:tcW w:w="1196"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Наименование объекта учета</w:t>
            </w:r>
            <w:r/>
          </w:p>
        </w:tc>
        <w:tc>
          <w:tcPr>
            <w:tcW w:w="1195"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Назначение объекта учета</w:t>
            </w:r>
            <w:r/>
          </w:p>
        </w:tc>
        <w:tc>
          <w:tcPr>
            <w:tcW w:w="148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Адрес (местоположение) объекта учета (с указанием кода ОКТМО)</w:t>
            </w:r>
            <w:r/>
          </w:p>
        </w:tc>
        <w:tc>
          <w:tcPr>
            <w:tcW w:w="1619"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Кадастровый номер объекта учета (с датой присвоения)</w:t>
            </w:r>
            <w:r/>
          </w:p>
        </w:tc>
        <w:tc>
          <w:tcPr>
            <w:tcW w:w="1619"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 земельном участке, на котором расположен объект учета (кадастровый номер, форма собственности, площадь)</w:t>
            </w:r>
            <w:r/>
          </w:p>
        </w:tc>
        <w:tc>
          <w:tcPr>
            <w:tcW w:w="1195"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 правообладателе</w:t>
            </w:r>
            <w:r/>
          </w:p>
        </w:tc>
        <w:tc>
          <w:tcPr>
            <w:tcW w:w="1528"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 xml:space="preserve">Вид вещного права, на основании которого правообладателю принадлежит объект учета </w:t>
            </w:r>
            <w:r>
              <w:rPr>
                <w:rFonts w:ascii="Times New Roman" w:hAnsi="Times New Roman"/>
                <w:color w:val="000000"/>
                <w:vertAlign w:val="superscript"/>
              </w:rPr>
              <w:t>6</w:t>
            </w:r>
            <w:r/>
          </w:p>
        </w:tc>
        <w:tc>
          <w:tcPr>
            <w:tcW w:w="154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r/>
          </w:p>
        </w:tc>
        <w:tc>
          <w:tcPr>
            <w:tcW w:w="18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Инвентарный номер объекта учета</w:t>
            </w:r>
            <w:r/>
          </w:p>
        </w:tc>
      </w:tr>
      <w:tr>
        <w:trPr/>
        <w:tc>
          <w:tcPr>
            <w:tcW w:w="573"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1</w:t>
            </w:r>
            <w:r/>
          </w:p>
        </w:tc>
        <w:tc>
          <w:tcPr>
            <w:tcW w:w="1181"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2</w:t>
            </w:r>
            <w:r/>
          </w:p>
        </w:tc>
        <w:tc>
          <w:tcPr>
            <w:tcW w:w="1196"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3</w:t>
            </w:r>
            <w:r/>
          </w:p>
        </w:tc>
        <w:tc>
          <w:tcPr>
            <w:tcW w:w="1195"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4</w:t>
            </w:r>
            <w:r/>
          </w:p>
        </w:tc>
        <w:tc>
          <w:tcPr>
            <w:tcW w:w="148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5</w:t>
            </w:r>
            <w:r/>
          </w:p>
        </w:tc>
        <w:tc>
          <w:tcPr>
            <w:tcW w:w="1619"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6</w:t>
            </w:r>
            <w:r/>
          </w:p>
        </w:tc>
        <w:tc>
          <w:tcPr>
            <w:tcW w:w="1619"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7</w:t>
            </w:r>
            <w:r/>
          </w:p>
        </w:tc>
        <w:tc>
          <w:tcPr>
            <w:tcW w:w="1195"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8</w:t>
            </w:r>
            <w:r/>
          </w:p>
        </w:tc>
        <w:tc>
          <w:tcPr>
            <w:tcW w:w="1528"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9</w:t>
            </w:r>
            <w:r/>
          </w:p>
        </w:tc>
        <w:tc>
          <w:tcPr>
            <w:tcW w:w="154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10</w:t>
            </w:r>
            <w:r/>
          </w:p>
        </w:tc>
        <w:tc>
          <w:tcPr>
            <w:tcW w:w="18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11</w:t>
            </w:r>
            <w:r/>
          </w:p>
        </w:tc>
      </w:tr>
    </w:tbl>
    <w:p>
      <w:pPr>
        <w:pStyle w:val="Normal"/>
        <w:ind w:left="0" w:right="0" w:firstLine="720"/>
        <w:jc w:val="both"/>
        <w:rPr>
          <w:rFonts w:ascii="Times New Roman" w:hAnsi="Times New Roman"/>
          <w:color w:val="000000"/>
        </w:rPr>
      </w:pPr>
      <w:r>
        <w:rPr>
          <w:rFonts w:ascii="Times New Roman" w:hAnsi="Times New Roman"/>
          <w:color w:val="000000"/>
        </w:rPr>
      </w:r>
      <w:r/>
    </w:p>
    <w:p>
      <w:pPr>
        <w:pStyle w:val="Normal"/>
        <w:ind w:left="0" w:right="0" w:firstLine="720"/>
        <w:jc w:val="both"/>
        <w:rPr>
          <w:rFonts w:ascii="Times New Roman" w:hAnsi="Times New Roman"/>
          <w:color w:val="000000"/>
        </w:rPr>
      </w:pPr>
      <w:r>
        <w:rPr>
          <w:rFonts w:ascii="Times New Roman" w:hAnsi="Times New Roman"/>
          <w:color w:val="000000"/>
        </w:rPr>
      </w:r>
      <w:r/>
    </w:p>
    <w:p>
      <w:pPr>
        <w:pStyle w:val="Normal"/>
        <w:ind w:left="0" w:right="0" w:firstLine="720"/>
        <w:jc w:val="both"/>
        <w:rPr>
          <w:rFonts w:ascii="Times New Roman" w:hAnsi="Times New Roman"/>
          <w:color w:val="000000"/>
        </w:rPr>
      </w:pPr>
      <w:r>
        <w:rPr>
          <w:rFonts w:ascii="Times New Roman" w:hAnsi="Times New Roman"/>
          <w:color w:val="000000"/>
        </w:rPr>
      </w:r>
      <w:r/>
    </w:p>
    <w:p>
      <w:pPr>
        <w:pStyle w:val="Normal"/>
        <w:ind w:left="0" w:right="0" w:firstLine="720"/>
        <w:jc w:val="both"/>
        <w:rPr>
          <w:rFonts w:ascii="Times New Roman" w:hAnsi="Times New Roman"/>
          <w:color w:val="000000"/>
        </w:rPr>
      </w:pPr>
      <w:r>
        <w:rPr>
          <w:rFonts w:ascii="Times New Roman" w:hAnsi="Times New Roman"/>
          <w:color w:val="000000"/>
        </w:rPr>
      </w:r>
      <w:r/>
    </w:p>
    <w:p>
      <w:pPr>
        <w:pStyle w:val="Normal"/>
        <w:ind w:left="0" w:right="0" w:firstLine="720"/>
        <w:jc w:val="both"/>
        <w:rPr>
          <w:rFonts w:ascii="Times New Roman" w:hAnsi="Times New Roman"/>
          <w:color w:val="000000"/>
        </w:rPr>
      </w:pPr>
      <w:r>
        <w:rPr>
          <w:rFonts w:ascii="Times New Roman" w:hAnsi="Times New Roman"/>
          <w:color w:val="000000"/>
        </w:rPr>
      </w:r>
      <w:r/>
    </w:p>
    <w:p>
      <w:pPr>
        <w:pStyle w:val="Normal"/>
        <w:ind w:left="0" w:right="0" w:firstLine="720"/>
        <w:jc w:val="both"/>
        <w:rPr>
          <w:rFonts w:ascii="Times New Roman" w:hAnsi="Times New Roman"/>
          <w:color w:val="000000"/>
        </w:rPr>
      </w:pPr>
      <w:r>
        <w:rPr>
          <w:rFonts w:ascii="Times New Roman" w:hAnsi="Times New Roman"/>
          <w:color w:val="000000"/>
        </w:rPr>
      </w:r>
      <w:r/>
    </w:p>
    <w:p>
      <w:pPr>
        <w:pStyle w:val="Normal"/>
        <w:ind w:left="0" w:right="0" w:firstLine="720"/>
        <w:jc w:val="both"/>
        <w:rPr>
          <w:rFonts w:ascii="Times New Roman" w:hAnsi="Times New Roman"/>
          <w:color w:val="000000"/>
        </w:rPr>
      </w:pPr>
      <w:r>
        <w:rPr>
          <w:rFonts w:ascii="Times New Roman" w:hAnsi="Times New Roman"/>
          <w:color w:val="000000"/>
        </w:rPr>
      </w:r>
      <w:r/>
    </w:p>
    <w:tbl>
      <w:tblPr>
        <w:tblStyle w:val="Style_13"/>
        <w:tblW w:w="15420"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Pr>
      <w:tblGrid>
        <w:gridCol w:w="2653"/>
        <w:gridCol w:w="2790"/>
        <w:gridCol w:w="2780"/>
        <w:gridCol w:w="2749"/>
        <w:gridCol w:w="2415"/>
        <w:gridCol w:w="2032"/>
      </w:tblGrid>
      <w:tr>
        <w:trPr/>
        <w:tc>
          <w:tcPr>
            <w:tcW w:w="26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both"/>
              <w:rPr>
                <w:rFonts w:ascii="Times New Roman" w:hAnsi="Times New Roman"/>
                <w:color w:val="000000"/>
              </w:rPr>
            </w:pPr>
            <w:r>
              <w:rPr>
                <w:rFonts w:ascii="Times New Roman" w:hAnsi="Times New Roman"/>
                <w:color w:val="000000"/>
              </w:rPr>
              <w:t>Сведения о стоимости объекта учета</w:t>
            </w:r>
            <w:r/>
          </w:p>
        </w:tc>
        <w:tc>
          <w:tcPr>
            <w:tcW w:w="27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both"/>
              <w:rPr>
                <w:rFonts w:ascii="Times New Roman" w:hAnsi="Times New Roman"/>
                <w:color w:val="000000"/>
              </w:rPr>
            </w:pPr>
            <w:r>
              <w:rPr>
                <w:rFonts w:ascii="Times New Roman" w:hAnsi="Times New Roman"/>
                <w:color w:val="000000"/>
              </w:rPr>
              <w:t>Сведения об изменениях объекта учета (произведенных достройках, капитальном ремонте, реконструкции, модернизации, сносе)</w:t>
            </w:r>
            <w:r/>
          </w:p>
        </w:tc>
        <w:tc>
          <w:tcPr>
            <w:tcW w:w="2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both"/>
              <w:rPr>
                <w:rFonts w:ascii="Times New Roman" w:hAnsi="Times New Roman"/>
                <w:color w:val="000000"/>
              </w:rPr>
            </w:pPr>
            <w:r>
              <w:rPr>
                <w:rFonts w:ascii="Times New Roman" w:hAnsi="Times New Roman"/>
                <w:color w:val="000000"/>
              </w:rPr>
              <w:t xml:space="preserve">Сведения об установленных в отношении объекта учета ограничениях (обременениях) </w:t>
            </w:r>
            <w:r>
              <w:rPr>
                <w:rFonts w:ascii="Times New Roman" w:hAnsi="Times New Roman"/>
                <w:color w:val="000000"/>
                <w:vertAlign w:val="superscript"/>
              </w:rPr>
              <w:t>7</w:t>
            </w:r>
            <w:r/>
          </w:p>
        </w:tc>
        <w:tc>
          <w:tcPr>
            <w:tcW w:w="2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both"/>
              <w:rPr>
                <w:rFonts w:ascii="Times New Roman" w:hAnsi="Times New Roman"/>
                <w:color w:val="000000"/>
              </w:rPr>
            </w:pPr>
            <w:r>
              <w:rPr>
                <w:rFonts w:ascii="Times New Roman" w:hAnsi="Times New Roman"/>
                <w:color w:val="000000"/>
              </w:rPr>
              <w:t>Сведения о лице, в пользу которого установлены ограничения (обременения)</w:t>
            </w:r>
            <w:r/>
          </w:p>
        </w:tc>
        <w:tc>
          <w:tcPr>
            <w:tcW w:w="24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both"/>
              <w:rPr>
                <w:rFonts w:ascii="Times New Roman" w:hAnsi="Times New Roman"/>
                <w:color w:val="000000"/>
              </w:rPr>
            </w:pPr>
            <w:r>
              <w:rPr>
                <w:rFonts w:ascii="Times New Roman" w:hAnsi="Times New Roman"/>
                <w:color w:val="000000"/>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r/>
          </w:p>
        </w:tc>
        <w:tc>
          <w:tcPr>
            <w:tcW w:w="20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both"/>
              <w:rPr>
                <w:rFonts w:ascii="Times New Roman" w:hAnsi="Times New Roman"/>
                <w:color w:val="000000"/>
              </w:rPr>
            </w:pPr>
            <w:r>
              <w:rPr>
                <w:rFonts w:ascii="Times New Roman" w:hAnsi="Times New Roman"/>
                <w:color w:val="000000"/>
              </w:rPr>
              <w:t>Иные сведения (при необходимости)</w:t>
            </w:r>
            <w:r/>
          </w:p>
        </w:tc>
      </w:tr>
      <w:tr>
        <w:trPr/>
        <w:tc>
          <w:tcPr>
            <w:tcW w:w="26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center"/>
              <w:rPr>
                <w:rFonts w:ascii="Times New Roman" w:hAnsi="Times New Roman"/>
                <w:color w:val="000000"/>
              </w:rPr>
            </w:pPr>
            <w:r>
              <w:rPr>
                <w:rFonts w:ascii="Times New Roman" w:hAnsi="Times New Roman"/>
                <w:color w:val="000000"/>
              </w:rPr>
              <w:t>12</w:t>
            </w:r>
            <w:r/>
          </w:p>
        </w:tc>
        <w:tc>
          <w:tcPr>
            <w:tcW w:w="27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center"/>
              <w:rPr>
                <w:rFonts w:ascii="Times New Roman" w:hAnsi="Times New Roman"/>
                <w:color w:val="000000"/>
              </w:rPr>
            </w:pPr>
            <w:r>
              <w:rPr>
                <w:rFonts w:ascii="Times New Roman" w:hAnsi="Times New Roman"/>
                <w:color w:val="000000"/>
              </w:rPr>
              <w:t>13</w:t>
            </w:r>
            <w:r/>
          </w:p>
        </w:tc>
        <w:tc>
          <w:tcPr>
            <w:tcW w:w="2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center"/>
              <w:rPr>
                <w:rFonts w:ascii="Times New Roman" w:hAnsi="Times New Roman"/>
                <w:color w:val="000000"/>
              </w:rPr>
            </w:pPr>
            <w:r>
              <w:rPr>
                <w:rFonts w:ascii="Times New Roman" w:hAnsi="Times New Roman"/>
                <w:color w:val="000000"/>
              </w:rPr>
              <w:t>14</w:t>
            </w:r>
            <w:r/>
          </w:p>
        </w:tc>
        <w:tc>
          <w:tcPr>
            <w:tcW w:w="2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center"/>
              <w:rPr>
                <w:rFonts w:ascii="Times New Roman" w:hAnsi="Times New Roman"/>
                <w:color w:val="000000"/>
              </w:rPr>
            </w:pPr>
            <w:r>
              <w:rPr>
                <w:rFonts w:ascii="Times New Roman" w:hAnsi="Times New Roman"/>
                <w:color w:val="000000"/>
              </w:rPr>
              <w:t>15</w:t>
            </w:r>
            <w:r/>
          </w:p>
        </w:tc>
        <w:tc>
          <w:tcPr>
            <w:tcW w:w="24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center"/>
              <w:rPr>
                <w:rFonts w:ascii="Times New Roman" w:hAnsi="Times New Roman"/>
                <w:color w:val="000000"/>
              </w:rPr>
            </w:pPr>
            <w:r>
              <w:rPr>
                <w:rFonts w:ascii="Times New Roman" w:hAnsi="Times New Roman"/>
                <w:color w:val="000000"/>
              </w:rPr>
              <w:t>16</w:t>
            </w:r>
            <w:r/>
          </w:p>
        </w:tc>
        <w:tc>
          <w:tcPr>
            <w:tcW w:w="20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center"/>
              <w:rPr>
                <w:rFonts w:ascii="Times New Roman" w:hAnsi="Times New Roman"/>
                <w:color w:val="000000"/>
              </w:rPr>
            </w:pPr>
            <w:r>
              <w:rPr>
                <w:rFonts w:ascii="Times New Roman" w:hAnsi="Times New Roman"/>
                <w:color w:val="000000"/>
              </w:rPr>
              <w:t>17</w:t>
            </w:r>
            <w:r/>
          </w:p>
        </w:tc>
      </w:tr>
    </w:tbl>
    <w:p>
      <w:pPr>
        <w:pStyle w:val="Normal"/>
        <w:numPr>
          <w:ilvl w:val="0"/>
          <w:numId w:val="7"/>
        </w:numPr>
        <w:jc w:val="both"/>
        <w:rPr>
          <w:sz w:val="20"/>
          <w:sz w:val="20"/>
          <w:rFonts w:ascii="Times New Roman" w:hAnsi="Times New Roman"/>
          <w:color w:val="000000"/>
        </w:rPr>
      </w:pPr>
      <w:r>
        <w:rPr>
          <w:rFonts w:ascii="Times New Roman" w:hAnsi="Times New Roman"/>
          <w:color w:val="000000"/>
          <w:sz w:val="20"/>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p>
    <w:p>
      <w:pPr>
        <w:pStyle w:val="Normal"/>
        <w:numPr>
          <w:ilvl w:val="0"/>
          <w:numId w:val="7"/>
        </w:numPr>
        <w:jc w:val="both"/>
        <w:rPr>
          <w:sz w:val="20"/>
          <w:sz w:val="20"/>
          <w:rFonts w:ascii="Times New Roman" w:hAnsi="Times New Roman"/>
          <w:color w:val="000000"/>
        </w:rPr>
      </w:pPr>
      <w:r>
        <w:rPr>
          <w:rFonts w:ascii="Times New Roman" w:hAnsi="Times New Roman"/>
          <w:color w:val="000000"/>
          <w:sz w:val="20"/>
        </w:rPr>
        <w:t>С указанием наименования вида ограничений (обременении), основания и даты их возникновения и прекращения;</w:t>
      </w:r>
      <w:r/>
    </w:p>
    <w:p>
      <w:pPr>
        <w:pStyle w:val="Normal"/>
        <w:ind w:left="720" w:right="0" w:hanging="0"/>
        <w:rPr>
          <w:rFonts w:ascii="Times New Roman" w:hAnsi="Times New Roman"/>
          <w:color w:val="000000"/>
        </w:rPr>
      </w:pPr>
      <w:r>
        <w:rPr>
          <w:rFonts w:ascii="Times New Roman" w:hAnsi="Times New Roman"/>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t>Подраздел 1.3. Сведения о помещениях, машино-местах и иных объектах, отнесенных законом к недвижимости</w:t>
      </w:r>
      <w:r/>
    </w:p>
    <w:p>
      <w:pPr>
        <w:pStyle w:val="Normal"/>
        <w:spacing w:before="108" w:after="108"/>
        <w:jc w:val="center"/>
        <w:rPr>
          <w:b/>
          <w:b/>
          <w:rFonts w:ascii="Times New Roman" w:hAnsi="Times New Roman"/>
          <w:color w:val="000000"/>
        </w:rPr>
      </w:pPr>
      <w:r>
        <w:rPr>
          <w:rFonts w:ascii="Times New Roman" w:hAnsi="Times New Roman"/>
          <w:b/>
          <w:color w:val="000000"/>
        </w:rPr>
      </w:r>
      <w:r/>
    </w:p>
    <w:tbl>
      <w:tblPr>
        <w:tblStyle w:val="Style_13"/>
        <w:tblW w:w="15024" w:type="dxa"/>
        <w:jc w:val="left"/>
        <w:tblInd w:w="109" w:type="dxa"/>
        <w:tblBorders>
          <w:top w:val="single" w:sz="6" w:space="0" w:color="000001"/>
          <w:left w:val="single" w:sz="6" w:space="0" w:color="000001"/>
          <w:bottom w:val="single" w:sz="6" w:space="0" w:color="000001"/>
          <w:insideH w:val="single" w:sz="6" w:space="0" w:color="000001"/>
        </w:tblBorders>
        <w:tblCellMar>
          <w:top w:w="0" w:type="dxa"/>
          <w:left w:w="100" w:type="dxa"/>
          <w:bottom w:w="0" w:type="dxa"/>
          <w:right w:w="108" w:type="dxa"/>
        </w:tblCellMar>
      </w:tblPr>
      <w:tblGrid>
        <w:gridCol w:w="573"/>
        <w:gridCol w:w="1181"/>
        <w:gridCol w:w="1196"/>
        <w:gridCol w:w="1195"/>
        <w:gridCol w:w="1482"/>
        <w:gridCol w:w="1619"/>
        <w:gridCol w:w="1619"/>
        <w:gridCol w:w="1195"/>
        <w:gridCol w:w="1528"/>
        <w:gridCol w:w="1542"/>
        <w:gridCol w:w="1892"/>
      </w:tblGrid>
      <w:tr>
        <w:trPr/>
        <w:tc>
          <w:tcPr>
            <w:tcW w:w="573"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Реестровый номер</w:t>
            </w:r>
            <w:r/>
          </w:p>
        </w:tc>
        <w:tc>
          <w:tcPr>
            <w:tcW w:w="1181"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Вид объекта учета</w:t>
            </w:r>
            <w:r/>
          </w:p>
        </w:tc>
        <w:tc>
          <w:tcPr>
            <w:tcW w:w="1196"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Наименование объекта учета</w:t>
            </w:r>
            <w:r/>
          </w:p>
        </w:tc>
        <w:tc>
          <w:tcPr>
            <w:tcW w:w="1195"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Назначение объекта учета</w:t>
            </w:r>
            <w:r/>
          </w:p>
        </w:tc>
        <w:tc>
          <w:tcPr>
            <w:tcW w:w="148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Адрес (местоположение) объекта учета (с указанием кода ОКТМО)</w:t>
            </w:r>
            <w:r/>
          </w:p>
        </w:tc>
        <w:tc>
          <w:tcPr>
            <w:tcW w:w="1619"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Кадастровый номер объекта учета (с датой присвоения)</w:t>
            </w:r>
            <w:r/>
          </w:p>
        </w:tc>
        <w:tc>
          <w:tcPr>
            <w:tcW w:w="1619"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 здании, сооружении, в состав которого входит объект учета (кадастровый номер, форма собственности)</w:t>
            </w:r>
            <w:r/>
          </w:p>
        </w:tc>
        <w:tc>
          <w:tcPr>
            <w:tcW w:w="1195"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 правообладателе</w:t>
            </w:r>
            <w:r/>
          </w:p>
        </w:tc>
        <w:tc>
          <w:tcPr>
            <w:tcW w:w="1528"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 xml:space="preserve">Вид вещного права, на основании которого правообладателю принадлежит объект учета </w:t>
            </w:r>
            <w:r>
              <w:rPr>
                <w:rFonts w:ascii="Times New Roman" w:hAnsi="Times New Roman"/>
                <w:color w:val="000000"/>
                <w:vertAlign w:val="superscript"/>
              </w:rPr>
              <w:t>6</w:t>
            </w:r>
            <w:r/>
          </w:p>
        </w:tc>
        <w:tc>
          <w:tcPr>
            <w:tcW w:w="154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r/>
          </w:p>
        </w:tc>
        <w:tc>
          <w:tcPr>
            <w:tcW w:w="18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Инвентарный номер объекта учета</w:t>
            </w:r>
            <w:r/>
          </w:p>
        </w:tc>
      </w:tr>
      <w:tr>
        <w:trPr/>
        <w:tc>
          <w:tcPr>
            <w:tcW w:w="573"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1</w:t>
            </w:r>
            <w:r/>
          </w:p>
        </w:tc>
        <w:tc>
          <w:tcPr>
            <w:tcW w:w="1181"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2</w:t>
            </w:r>
            <w:r/>
          </w:p>
        </w:tc>
        <w:tc>
          <w:tcPr>
            <w:tcW w:w="1196"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3</w:t>
            </w:r>
            <w:r/>
          </w:p>
        </w:tc>
        <w:tc>
          <w:tcPr>
            <w:tcW w:w="1195"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4</w:t>
            </w:r>
            <w:r/>
          </w:p>
        </w:tc>
        <w:tc>
          <w:tcPr>
            <w:tcW w:w="148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5</w:t>
            </w:r>
            <w:r/>
          </w:p>
        </w:tc>
        <w:tc>
          <w:tcPr>
            <w:tcW w:w="1619"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6</w:t>
            </w:r>
            <w:r/>
          </w:p>
        </w:tc>
        <w:tc>
          <w:tcPr>
            <w:tcW w:w="1619"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7</w:t>
            </w:r>
            <w:r/>
          </w:p>
        </w:tc>
        <w:tc>
          <w:tcPr>
            <w:tcW w:w="1195"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8</w:t>
            </w:r>
            <w:r/>
          </w:p>
        </w:tc>
        <w:tc>
          <w:tcPr>
            <w:tcW w:w="1528"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9</w:t>
            </w:r>
            <w:r/>
          </w:p>
        </w:tc>
        <w:tc>
          <w:tcPr>
            <w:tcW w:w="154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10</w:t>
            </w:r>
            <w:r/>
          </w:p>
        </w:tc>
        <w:tc>
          <w:tcPr>
            <w:tcW w:w="18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11</w:t>
            </w:r>
            <w:r/>
          </w:p>
        </w:tc>
      </w:tr>
    </w:tbl>
    <w:p>
      <w:pPr>
        <w:pStyle w:val="Normal"/>
        <w:spacing w:before="108" w:after="108"/>
        <w:jc w:val="center"/>
        <w:rPr>
          <w:b/>
          <w:b/>
          <w:rFonts w:ascii="Times New Roman" w:hAnsi="Times New Roman"/>
          <w:color w:val="000000"/>
        </w:rPr>
      </w:pPr>
      <w:r>
        <w:rPr>
          <w:rFonts w:ascii="Times New Roman" w:hAnsi="Times New Roman"/>
          <w:b/>
          <w:color w:val="000000"/>
        </w:rPr>
      </w:r>
      <w:r/>
    </w:p>
    <w:tbl>
      <w:tblPr>
        <w:tblStyle w:val="Style_13"/>
        <w:tblW w:w="13187"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Pr>
      <w:tblGrid>
        <w:gridCol w:w="2690"/>
        <w:gridCol w:w="2830"/>
        <w:gridCol w:w="2818"/>
        <w:gridCol w:w="2789"/>
        <w:gridCol w:w="2060"/>
      </w:tblGrid>
      <w:tr>
        <w:trPr/>
        <w:tc>
          <w:tcPr>
            <w:tcW w:w="2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both"/>
              <w:rPr>
                <w:rFonts w:ascii="Times New Roman" w:hAnsi="Times New Roman"/>
                <w:color w:val="000000"/>
              </w:rPr>
            </w:pPr>
            <w:r>
              <w:rPr>
                <w:rFonts w:ascii="Times New Roman" w:hAnsi="Times New Roman"/>
                <w:color w:val="000000"/>
              </w:rPr>
              <w:t>Сведения о стоимости объекта учета</w:t>
            </w:r>
            <w:r/>
          </w:p>
        </w:tc>
        <w:tc>
          <w:tcPr>
            <w:tcW w:w="28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both"/>
              <w:rPr>
                <w:rFonts w:ascii="Times New Roman" w:hAnsi="Times New Roman"/>
                <w:color w:val="000000"/>
              </w:rPr>
            </w:pPr>
            <w:r>
              <w:rPr>
                <w:rFonts w:ascii="Times New Roman" w:hAnsi="Times New Roman"/>
                <w:color w:val="000000"/>
              </w:rPr>
              <w:t>Сведения об изменениях объекта учета (произведенных достройках, капитальном ремонте, реконструкции, модернизации, сносе)</w:t>
            </w:r>
            <w:r/>
          </w:p>
        </w:tc>
        <w:tc>
          <w:tcPr>
            <w:tcW w:w="2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both"/>
              <w:rPr>
                <w:rFonts w:ascii="Times New Roman" w:hAnsi="Times New Roman"/>
                <w:color w:val="000000"/>
              </w:rPr>
            </w:pPr>
            <w:r>
              <w:rPr>
                <w:rFonts w:ascii="Times New Roman" w:hAnsi="Times New Roman"/>
                <w:color w:val="000000"/>
              </w:rPr>
              <w:t xml:space="preserve">Сведения об установленных в отношении объекта учета ограничениях (обременениях) </w:t>
            </w:r>
            <w:r>
              <w:rPr>
                <w:rFonts w:ascii="Times New Roman" w:hAnsi="Times New Roman"/>
                <w:color w:val="000000"/>
                <w:vertAlign w:val="superscript"/>
              </w:rPr>
              <w:t>7</w:t>
            </w:r>
            <w:r/>
          </w:p>
        </w:tc>
        <w:tc>
          <w:tcPr>
            <w:tcW w:w="2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both"/>
              <w:rPr>
                <w:rFonts w:ascii="Times New Roman" w:hAnsi="Times New Roman"/>
                <w:color w:val="000000"/>
              </w:rPr>
            </w:pPr>
            <w:r>
              <w:rPr>
                <w:rFonts w:ascii="Times New Roman" w:hAnsi="Times New Roman"/>
                <w:color w:val="000000"/>
              </w:rPr>
              <w:t>Сведения о лице, в пользу которого установлены ограничения (обременения)</w:t>
            </w:r>
            <w:r/>
          </w:p>
        </w:tc>
        <w:tc>
          <w:tcPr>
            <w:tcW w:w="20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both"/>
              <w:rPr>
                <w:rFonts w:ascii="Times New Roman" w:hAnsi="Times New Roman"/>
                <w:color w:val="000000"/>
              </w:rPr>
            </w:pPr>
            <w:r>
              <w:rPr>
                <w:rFonts w:ascii="Times New Roman" w:hAnsi="Times New Roman"/>
                <w:color w:val="000000"/>
              </w:rPr>
              <w:t>Иные сведения (при необходимости)</w:t>
            </w:r>
            <w:r/>
          </w:p>
        </w:tc>
      </w:tr>
      <w:tr>
        <w:trPr/>
        <w:tc>
          <w:tcPr>
            <w:tcW w:w="2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center"/>
              <w:rPr>
                <w:rFonts w:ascii="Times New Roman" w:hAnsi="Times New Roman"/>
                <w:color w:val="000000"/>
              </w:rPr>
            </w:pPr>
            <w:r>
              <w:rPr>
                <w:rFonts w:ascii="Times New Roman" w:hAnsi="Times New Roman"/>
                <w:color w:val="000000"/>
              </w:rPr>
              <w:t>12</w:t>
            </w:r>
            <w:r/>
          </w:p>
        </w:tc>
        <w:tc>
          <w:tcPr>
            <w:tcW w:w="28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center"/>
              <w:rPr>
                <w:rFonts w:ascii="Times New Roman" w:hAnsi="Times New Roman"/>
                <w:color w:val="000000"/>
              </w:rPr>
            </w:pPr>
            <w:r>
              <w:rPr>
                <w:rFonts w:ascii="Times New Roman" w:hAnsi="Times New Roman"/>
                <w:color w:val="000000"/>
              </w:rPr>
              <w:t>13</w:t>
            </w:r>
            <w:r/>
          </w:p>
        </w:tc>
        <w:tc>
          <w:tcPr>
            <w:tcW w:w="2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center"/>
              <w:rPr>
                <w:rFonts w:ascii="Times New Roman" w:hAnsi="Times New Roman"/>
                <w:color w:val="000000"/>
              </w:rPr>
            </w:pPr>
            <w:r>
              <w:rPr>
                <w:rFonts w:ascii="Times New Roman" w:hAnsi="Times New Roman"/>
                <w:color w:val="000000"/>
              </w:rPr>
              <w:t>14</w:t>
            </w:r>
            <w:r/>
          </w:p>
        </w:tc>
        <w:tc>
          <w:tcPr>
            <w:tcW w:w="2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center"/>
              <w:rPr>
                <w:rFonts w:ascii="Times New Roman" w:hAnsi="Times New Roman"/>
                <w:color w:val="000000"/>
              </w:rPr>
            </w:pPr>
            <w:r>
              <w:rPr>
                <w:rFonts w:ascii="Times New Roman" w:hAnsi="Times New Roman"/>
                <w:color w:val="000000"/>
              </w:rPr>
              <w:t>15</w:t>
            </w:r>
            <w:r/>
          </w:p>
        </w:tc>
        <w:tc>
          <w:tcPr>
            <w:tcW w:w="20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center"/>
              <w:rPr>
                <w:rFonts w:ascii="Times New Roman" w:hAnsi="Times New Roman"/>
                <w:color w:val="000000"/>
              </w:rPr>
            </w:pPr>
            <w:r>
              <w:rPr>
                <w:rFonts w:ascii="Times New Roman" w:hAnsi="Times New Roman"/>
                <w:color w:val="000000"/>
              </w:rPr>
              <w:t>16</w:t>
            </w:r>
            <w:r/>
          </w:p>
        </w:tc>
      </w:tr>
    </w:tbl>
    <w:p>
      <w:pPr>
        <w:pStyle w:val="Normal"/>
        <w:ind w:left="720" w:right="0" w:hanging="0"/>
        <w:rPr>
          <w:rFonts w:ascii="Times New Roman" w:hAnsi="Times New Roman"/>
          <w:color w:val="000000"/>
        </w:rPr>
      </w:pPr>
      <w:r>
        <w:rPr>
          <w:rFonts w:ascii="Times New Roman" w:hAnsi="Times New Roman"/>
          <w:color w:val="000000"/>
        </w:rPr>
      </w:r>
      <w:r/>
    </w:p>
    <w:p>
      <w:pPr>
        <w:pStyle w:val="Normal"/>
        <w:spacing w:before="108" w:after="108"/>
        <w:jc w:val="center"/>
        <w:rPr>
          <w:b/>
          <w:b/>
          <w:rFonts w:ascii="Times New Roman" w:hAnsi="Times New Roman"/>
          <w:color w:val="000000"/>
        </w:rPr>
      </w:pPr>
      <w:bookmarkStart w:id="17" w:name="sub_200"/>
      <w:bookmarkStart w:id="18" w:name="sub_200"/>
      <w:bookmarkEnd w:id="18"/>
      <w:r>
        <w:rPr>
          <w:rFonts w:ascii="Times New Roman" w:hAnsi="Times New Roman"/>
          <w:b/>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t>Подраздел 1.4. Сведения о воздушных и морских судах, судах внутреннего плавания</w:t>
      </w:r>
      <w:r/>
    </w:p>
    <w:p>
      <w:pPr>
        <w:pStyle w:val="Normal"/>
        <w:spacing w:before="108" w:after="108"/>
        <w:jc w:val="center"/>
        <w:rPr>
          <w:b/>
          <w:b/>
          <w:rFonts w:ascii="Times New Roman" w:hAnsi="Times New Roman"/>
          <w:color w:val="000000"/>
        </w:rPr>
      </w:pPr>
      <w:r>
        <w:rPr>
          <w:rFonts w:ascii="Times New Roman" w:hAnsi="Times New Roman"/>
          <w:b/>
          <w:color w:val="000000"/>
        </w:rPr>
      </w:r>
      <w:r/>
    </w:p>
    <w:tbl>
      <w:tblPr>
        <w:tblStyle w:val="Style_13"/>
        <w:tblW w:w="15026" w:type="dxa"/>
        <w:jc w:val="left"/>
        <w:tblInd w:w="109" w:type="dxa"/>
        <w:tblBorders>
          <w:top w:val="single" w:sz="6" w:space="0" w:color="000001"/>
          <w:left w:val="single" w:sz="6" w:space="0" w:color="000001"/>
          <w:bottom w:val="single" w:sz="6" w:space="0" w:color="000001"/>
          <w:insideH w:val="single" w:sz="6" w:space="0" w:color="000001"/>
        </w:tblBorders>
        <w:tblCellMar>
          <w:top w:w="0" w:type="dxa"/>
          <w:left w:w="100" w:type="dxa"/>
          <w:bottom w:w="0" w:type="dxa"/>
          <w:right w:w="108" w:type="dxa"/>
        </w:tblCellMar>
      </w:tblPr>
      <w:tblGrid>
        <w:gridCol w:w="573"/>
        <w:gridCol w:w="1180"/>
        <w:gridCol w:w="1196"/>
        <w:gridCol w:w="1195"/>
        <w:gridCol w:w="1949"/>
        <w:gridCol w:w="1699"/>
        <w:gridCol w:w="2125"/>
        <w:gridCol w:w="1983"/>
        <w:gridCol w:w="3124"/>
      </w:tblGrid>
      <w:tr>
        <w:trPr/>
        <w:tc>
          <w:tcPr>
            <w:tcW w:w="573"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Реестровый номер</w:t>
            </w:r>
            <w:r/>
          </w:p>
        </w:tc>
        <w:tc>
          <w:tcPr>
            <w:tcW w:w="1180"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Вид объекта учета</w:t>
            </w:r>
            <w:r/>
          </w:p>
        </w:tc>
        <w:tc>
          <w:tcPr>
            <w:tcW w:w="1196"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Наименование объекта учета</w:t>
            </w:r>
            <w:r/>
          </w:p>
        </w:tc>
        <w:tc>
          <w:tcPr>
            <w:tcW w:w="1195"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Назначение объекта учета</w:t>
            </w:r>
            <w:r/>
          </w:p>
        </w:tc>
        <w:tc>
          <w:tcPr>
            <w:tcW w:w="1949"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Порт (место) регистрации и (или) место (аэродром) базирования (с указанием кода ОКТМО)</w:t>
            </w:r>
            <w:r/>
          </w:p>
        </w:tc>
        <w:tc>
          <w:tcPr>
            <w:tcW w:w="1699"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Регистрационный номер (с датой присвоения)</w:t>
            </w:r>
            <w:r/>
          </w:p>
        </w:tc>
        <w:tc>
          <w:tcPr>
            <w:tcW w:w="2125"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 правообладателе</w:t>
            </w:r>
            <w:r/>
          </w:p>
        </w:tc>
        <w:tc>
          <w:tcPr>
            <w:tcW w:w="1983" w:type="dxa"/>
            <w:tcBorders>
              <w:top w:val="single" w:sz="6" w:space="0" w:color="000001"/>
              <w:left w:val="single" w:sz="6" w:space="0" w:color="000001"/>
              <w:bottom w:val="single" w:sz="6" w:space="0" w:color="000001"/>
              <w:right w:val="single" w:sz="2" w:space="0" w:color="000001"/>
              <w:insideH w:val="single" w:sz="6" w:space="0" w:color="000001"/>
              <w:insideV w:val="single" w:sz="2"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 xml:space="preserve">Вид вещного права, на основании которого правообладателю принадлежит объект учета </w:t>
            </w:r>
            <w:r>
              <w:rPr>
                <w:rFonts w:ascii="Times New Roman" w:hAnsi="Times New Roman"/>
                <w:color w:val="000000"/>
                <w:vertAlign w:val="superscript"/>
              </w:rPr>
              <w:t>6</w:t>
            </w:r>
            <w:r/>
          </w:p>
        </w:tc>
        <w:tc>
          <w:tcPr>
            <w:tcW w:w="3124"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05" w:type="dxa"/>
            </w:tcMar>
          </w:tcPr>
          <w:p>
            <w:pPr>
              <w:pStyle w:val="Normal"/>
              <w:jc w:val="center"/>
              <w:rPr>
                <w:rFonts w:ascii="Times New Roman" w:hAnsi="Times New Roman"/>
                <w:color w:val="000000"/>
              </w:rPr>
            </w:pPr>
            <w:r>
              <w:rPr>
                <w:rFonts w:ascii="Times New Roman" w:hAnsi="Times New Roman"/>
                <w:color w:val="000000"/>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r/>
          </w:p>
        </w:tc>
      </w:tr>
      <w:tr>
        <w:trPr/>
        <w:tc>
          <w:tcPr>
            <w:tcW w:w="573"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1</w:t>
            </w:r>
            <w:r/>
          </w:p>
        </w:tc>
        <w:tc>
          <w:tcPr>
            <w:tcW w:w="1180"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2</w:t>
            </w:r>
            <w:r/>
          </w:p>
        </w:tc>
        <w:tc>
          <w:tcPr>
            <w:tcW w:w="1196"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3</w:t>
            </w:r>
            <w:r/>
          </w:p>
        </w:tc>
        <w:tc>
          <w:tcPr>
            <w:tcW w:w="1195"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4</w:t>
            </w:r>
            <w:r/>
          </w:p>
        </w:tc>
        <w:tc>
          <w:tcPr>
            <w:tcW w:w="1949"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5</w:t>
            </w:r>
            <w:r/>
          </w:p>
        </w:tc>
        <w:tc>
          <w:tcPr>
            <w:tcW w:w="1699"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6</w:t>
            </w:r>
            <w:r/>
          </w:p>
        </w:tc>
        <w:tc>
          <w:tcPr>
            <w:tcW w:w="2125"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7</w:t>
            </w:r>
            <w:r/>
          </w:p>
        </w:tc>
        <w:tc>
          <w:tcPr>
            <w:tcW w:w="1983" w:type="dxa"/>
            <w:tcBorders>
              <w:top w:val="single" w:sz="6" w:space="0" w:color="000001"/>
              <w:left w:val="single" w:sz="6" w:space="0" w:color="000001"/>
              <w:bottom w:val="single" w:sz="6" w:space="0" w:color="000001"/>
              <w:right w:val="single" w:sz="2" w:space="0" w:color="000001"/>
              <w:insideH w:val="single" w:sz="6" w:space="0" w:color="000001"/>
              <w:insideV w:val="single" w:sz="2"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8</w:t>
            </w:r>
            <w:r/>
          </w:p>
        </w:tc>
        <w:tc>
          <w:tcPr>
            <w:tcW w:w="3124"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05" w:type="dxa"/>
            </w:tcMar>
          </w:tcPr>
          <w:p>
            <w:pPr>
              <w:pStyle w:val="Normal"/>
              <w:jc w:val="center"/>
              <w:rPr>
                <w:rFonts w:ascii="Times New Roman" w:hAnsi="Times New Roman"/>
                <w:color w:val="000000"/>
              </w:rPr>
            </w:pPr>
            <w:r>
              <w:rPr>
                <w:rFonts w:ascii="Times New Roman" w:hAnsi="Times New Roman"/>
                <w:color w:val="000000"/>
              </w:rPr>
              <w:t>9</w:t>
            </w:r>
            <w:r/>
          </w:p>
        </w:tc>
      </w:tr>
    </w:tbl>
    <w:p>
      <w:pPr>
        <w:pStyle w:val="Normal"/>
        <w:spacing w:before="108" w:after="108"/>
        <w:jc w:val="center"/>
        <w:rPr>
          <w:b/>
          <w:b/>
          <w:rFonts w:ascii="Times New Roman" w:hAnsi="Times New Roman"/>
          <w:color w:val="000000"/>
        </w:rPr>
      </w:pPr>
      <w:r>
        <w:rPr>
          <w:rFonts w:ascii="Times New Roman" w:hAnsi="Times New Roman"/>
          <w:b/>
          <w:color w:val="000000"/>
        </w:rPr>
      </w:r>
      <w:r/>
    </w:p>
    <w:tbl>
      <w:tblPr>
        <w:tblStyle w:val="Style_13"/>
        <w:tblW w:w="13187"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Pr>
      <w:tblGrid>
        <w:gridCol w:w="2690"/>
        <w:gridCol w:w="2830"/>
        <w:gridCol w:w="2818"/>
        <w:gridCol w:w="2789"/>
        <w:gridCol w:w="2060"/>
      </w:tblGrid>
      <w:tr>
        <w:trPr/>
        <w:tc>
          <w:tcPr>
            <w:tcW w:w="2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both"/>
              <w:rPr>
                <w:rFonts w:ascii="Times New Roman" w:hAnsi="Times New Roman"/>
                <w:color w:val="000000"/>
              </w:rPr>
            </w:pPr>
            <w:r>
              <w:rPr>
                <w:rFonts w:ascii="Times New Roman" w:hAnsi="Times New Roman"/>
                <w:color w:val="000000"/>
              </w:rPr>
              <w:t>Сведения о стоимости судна</w:t>
            </w:r>
            <w:r/>
          </w:p>
        </w:tc>
        <w:tc>
          <w:tcPr>
            <w:tcW w:w="28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both"/>
              <w:rPr>
                <w:rFonts w:ascii="Times New Roman" w:hAnsi="Times New Roman"/>
                <w:color w:val="000000"/>
              </w:rPr>
            </w:pPr>
            <w:r>
              <w:rPr>
                <w:rFonts w:ascii="Times New Roman" w:hAnsi="Times New Roman"/>
                <w:color w:val="000000"/>
              </w:rPr>
              <w:t>Сведения о произведенных ремонте, модернизации судна</w:t>
            </w:r>
            <w:r/>
          </w:p>
        </w:tc>
        <w:tc>
          <w:tcPr>
            <w:tcW w:w="2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both"/>
              <w:rPr>
                <w:rFonts w:ascii="Times New Roman" w:hAnsi="Times New Roman"/>
                <w:color w:val="000000"/>
              </w:rPr>
            </w:pPr>
            <w:r>
              <w:rPr>
                <w:rFonts w:ascii="Times New Roman" w:hAnsi="Times New Roman"/>
                <w:color w:val="000000"/>
              </w:rPr>
              <w:t xml:space="preserve">Сведения об установленных в отношении судна  ограничениях (обременениях) </w:t>
            </w:r>
            <w:r>
              <w:rPr>
                <w:rFonts w:ascii="Times New Roman" w:hAnsi="Times New Roman"/>
                <w:color w:val="000000"/>
                <w:vertAlign w:val="superscript"/>
              </w:rPr>
              <w:t>7</w:t>
            </w:r>
            <w:r/>
          </w:p>
        </w:tc>
        <w:tc>
          <w:tcPr>
            <w:tcW w:w="2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both"/>
              <w:rPr>
                <w:rFonts w:ascii="Times New Roman" w:hAnsi="Times New Roman"/>
                <w:color w:val="000000"/>
              </w:rPr>
            </w:pPr>
            <w:r>
              <w:rPr>
                <w:rFonts w:ascii="Times New Roman" w:hAnsi="Times New Roman"/>
                <w:color w:val="000000"/>
              </w:rPr>
              <w:t>Сведения о лице, в пользу которого установлены ограничения (обременения)</w:t>
            </w:r>
            <w:r/>
          </w:p>
        </w:tc>
        <w:tc>
          <w:tcPr>
            <w:tcW w:w="20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both"/>
              <w:rPr>
                <w:rFonts w:ascii="Times New Roman" w:hAnsi="Times New Roman"/>
                <w:color w:val="000000"/>
              </w:rPr>
            </w:pPr>
            <w:r>
              <w:rPr>
                <w:rFonts w:ascii="Times New Roman" w:hAnsi="Times New Roman"/>
                <w:color w:val="000000"/>
              </w:rPr>
              <w:t>Иные сведения (при необходимости)</w:t>
            </w:r>
            <w:r/>
          </w:p>
        </w:tc>
      </w:tr>
      <w:tr>
        <w:trPr/>
        <w:tc>
          <w:tcPr>
            <w:tcW w:w="2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center"/>
              <w:rPr>
                <w:rFonts w:ascii="Times New Roman" w:hAnsi="Times New Roman"/>
                <w:color w:val="000000"/>
              </w:rPr>
            </w:pPr>
            <w:r>
              <w:rPr>
                <w:rFonts w:ascii="Times New Roman" w:hAnsi="Times New Roman"/>
                <w:color w:val="000000"/>
              </w:rPr>
              <w:t>10</w:t>
            </w:r>
            <w:r/>
          </w:p>
        </w:tc>
        <w:tc>
          <w:tcPr>
            <w:tcW w:w="28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center"/>
              <w:rPr>
                <w:rFonts w:ascii="Times New Roman" w:hAnsi="Times New Roman"/>
                <w:color w:val="000000"/>
              </w:rPr>
            </w:pPr>
            <w:r>
              <w:rPr>
                <w:rFonts w:ascii="Times New Roman" w:hAnsi="Times New Roman"/>
                <w:color w:val="000000"/>
              </w:rPr>
              <w:t>11</w:t>
            </w:r>
            <w:r/>
          </w:p>
        </w:tc>
        <w:tc>
          <w:tcPr>
            <w:tcW w:w="2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center"/>
              <w:rPr>
                <w:rFonts w:ascii="Times New Roman" w:hAnsi="Times New Roman"/>
                <w:color w:val="000000"/>
              </w:rPr>
            </w:pPr>
            <w:r>
              <w:rPr>
                <w:rFonts w:ascii="Times New Roman" w:hAnsi="Times New Roman"/>
                <w:color w:val="000000"/>
              </w:rPr>
              <w:t>12</w:t>
            </w:r>
            <w:r/>
          </w:p>
        </w:tc>
        <w:tc>
          <w:tcPr>
            <w:tcW w:w="2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center"/>
              <w:rPr>
                <w:rFonts w:ascii="Times New Roman" w:hAnsi="Times New Roman"/>
                <w:color w:val="000000"/>
              </w:rPr>
            </w:pPr>
            <w:r>
              <w:rPr>
                <w:rFonts w:ascii="Times New Roman" w:hAnsi="Times New Roman"/>
                <w:color w:val="000000"/>
              </w:rPr>
              <w:t>13</w:t>
            </w:r>
            <w:r/>
          </w:p>
        </w:tc>
        <w:tc>
          <w:tcPr>
            <w:tcW w:w="20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center"/>
              <w:rPr>
                <w:rFonts w:ascii="Times New Roman" w:hAnsi="Times New Roman"/>
                <w:color w:val="000000"/>
              </w:rPr>
            </w:pPr>
            <w:r>
              <w:rPr>
                <w:rFonts w:ascii="Times New Roman" w:hAnsi="Times New Roman"/>
                <w:color w:val="000000"/>
              </w:rPr>
              <w:t>14</w:t>
            </w:r>
            <w:r/>
          </w:p>
        </w:tc>
      </w:tr>
    </w:tbl>
    <w:p>
      <w:pPr>
        <w:pStyle w:val="Normal"/>
        <w:spacing w:before="108" w:after="108"/>
        <w:jc w:val="center"/>
        <w:rPr>
          <w:b/>
          <w:b/>
          <w:rFonts w:ascii="Times New Roman" w:hAnsi="Times New Roman"/>
          <w:color w:val="000000"/>
        </w:rPr>
      </w:pPr>
      <w:r>
        <w:rPr>
          <w:rFonts w:ascii="Times New Roman" w:hAnsi="Times New Roman"/>
          <w:b/>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r>
      <w:r/>
    </w:p>
    <w:p>
      <w:pPr>
        <w:pStyle w:val="Normal"/>
        <w:spacing w:before="108" w:after="108"/>
        <w:jc w:val="center"/>
        <w:rPr>
          <w:rFonts w:ascii="Times New Roman" w:hAnsi="Times New Roman"/>
          <w:color w:val="000000"/>
        </w:rPr>
      </w:pPr>
      <w:r>
        <w:rPr>
          <w:rFonts w:ascii="Times New Roman" w:hAnsi="Times New Roman"/>
          <w:b/>
          <w:color w:val="000000"/>
        </w:rPr>
        <w:t>Раздел 2. Сведения о муниципальном движимом и ином имуществе</w:t>
      </w:r>
      <w:r/>
    </w:p>
    <w:p>
      <w:pPr>
        <w:pStyle w:val="13"/>
        <w:spacing w:before="0" w:after="320"/>
        <w:ind w:left="0" w:right="0" w:hanging="0"/>
        <w:jc w:val="center"/>
        <w:rPr>
          <w:sz w:val="20"/>
          <w:sz w:val="20"/>
        </w:rPr>
      </w:pPr>
      <w:bookmarkStart w:id="19" w:name="sub_2002"/>
      <w:bookmarkStart w:id="20" w:name="sub_2001"/>
      <w:bookmarkEnd w:id="19"/>
      <w:bookmarkEnd w:id="20"/>
      <w:r>
        <w:rPr>
          <w:color w:val="000000"/>
          <w:sz w:val="20"/>
        </w:rPr>
        <w:t xml:space="preserve">В раздел включается имущество, стоимость которого превышает размер, установленный  п. 1 настоящего </w:t>
      </w:r>
      <w:r>
        <w:rPr>
          <w:sz w:val="20"/>
        </w:rPr>
        <w:t>Порядка ведения Реестра объектов муниципальной собственности муниципального образования «Комиссаровское сельское поселение»</w:t>
      </w:r>
      <w:r/>
    </w:p>
    <w:p>
      <w:pPr>
        <w:pStyle w:val="Normal"/>
        <w:ind w:left="0" w:right="0" w:firstLine="720"/>
        <w:jc w:val="both"/>
        <w:rPr>
          <w:rFonts w:ascii="Times New Roman" w:hAnsi="Times New Roman"/>
          <w:color w:val="000000"/>
        </w:rPr>
      </w:pPr>
      <w:r>
        <w:rPr>
          <w:rFonts w:ascii="Times New Roman" w:hAnsi="Times New Roman"/>
          <w:color w:val="000000"/>
        </w:rPr>
      </w:r>
      <w:r/>
    </w:p>
    <w:p>
      <w:pPr>
        <w:pStyle w:val="Normal"/>
        <w:spacing w:before="108" w:after="108"/>
        <w:jc w:val="center"/>
        <w:rPr>
          <w:rFonts w:ascii="Times New Roman" w:hAnsi="Times New Roman"/>
          <w:color w:val="000000"/>
        </w:rPr>
      </w:pPr>
      <w:r>
        <w:rPr>
          <w:rFonts w:ascii="Times New Roman" w:hAnsi="Times New Roman"/>
          <w:b/>
          <w:color w:val="000000"/>
        </w:rPr>
        <w:t>Раздел 2.1. Сведения об акциях</w:t>
      </w:r>
      <w:r/>
    </w:p>
    <w:p>
      <w:pPr>
        <w:pStyle w:val="Normal"/>
        <w:ind w:left="0" w:right="0" w:firstLine="720"/>
        <w:jc w:val="both"/>
        <w:rPr>
          <w:rFonts w:ascii="Times New Roman" w:hAnsi="Times New Roman"/>
          <w:color w:val="000000"/>
        </w:rPr>
      </w:pPr>
      <w:r>
        <w:rPr>
          <w:rFonts w:ascii="Times New Roman" w:hAnsi="Times New Roman"/>
          <w:color w:val="000000"/>
        </w:rPr>
      </w:r>
      <w:r/>
    </w:p>
    <w:tbl>
      <w:tblPr>
        <w:tblStyle w:val="Style_13"/>
        <w:tblW w:w="15419" w:type="dxa"/>
        <w:jc w:val="left"/>
        <w:tblInd w:w="0" w:type="dxa"/>
        <w:tblBorders>
          <w:top w:val="single" w:sz="6" w:space="0" w:color="000001"/>
          <w:left w:val="single" w:sz="6" w:space="0" w:color="000001"/>
          <w:bottom w:val="single" w:sz="6" w:space="0" w:color="000001"/>
          <w:insideH w:val="single" w:sz="6" w:space="0" w:color="000001"/>
        </w:tblBorders>
        <w:tblCellMar>
          <w:top w:w="0" w:type="dxa"/>
          <w:left w:w="100" w:type="dxa"/>
          <w:bottom w:w="0" w:type="dxa"/>
          <w:right w:w="108" w:type="dxa"/>
        </w:tblCellMar>
      </w:tblPr>
      <w:tblGrid>
        <w:gridCol w:w="502"/>
        <w:gridCol w:w="2242"/>
        <w:gridCol w:w="2213"/>
        <w:gridCol w:w="2089"/>
        <w:gridCol w:w="2270"/>
        <w:gridCol w:w="1671"/>
        <w:gridCol w:w="2213"/>
        <w:gridCol w:w="2217"/>
      </w:tblGrid>
      <w:tr>
        <w:trPr/>
        <w:tc>
          <w:tcPr>
            <w:tcW w:w="50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Реестровый номер</w:t>
            </w:r>
            <w:r/>
          </w:p>
        </w:tc>
        <w:tc>
          <w:tcPr>
            <w:tcW w:w="224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shd w:fill="FFFFFF" w:val="clear"/>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r/>
          </w:p>
        </w:tc>
        <w:tc>
          <w:tcPr>
            <w:tcW w:w="2213"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shd w:fill="FFFFFF" w:val="clear"/>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r/>
          </w:p>
        </w:tc>
        <w:tc>
          <w:tcPr>
            <w:tcW w:w="2089"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 правообладателе</w:t>
            </w:r>
            <w:r/>
          </w:p>
        </w:tc>
        <w:tc>
          <w:tcPr>
            <w:tcW w:w="2270"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 xml:space="preserve">Вид вещного права, на основании которого правообладателю принадлежит объект учета </w:t>
            </w:r>
            <w:r>
              <w:rPr>
                <w:rFonts w:ascii="Times New Roman" w:hAnsi="Times New Roman"/>
                <w:color w:val="000000"/>
                <w:vertAlign w:val="superscript"/>
              </w:rPr>
              <w:t>6</w:t>
            </w:r>
            <w:r/>
          </w:p>
        </w:tc>
        <w:tc>
          <w:tcPr>
            <w:tcW w:w="1671"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об установленных ограничениях (обременениях)</w:t>
            </w:r>
            <w:r>
              <w:rPr>
                <w:rFonts w:ascii="Times New Roman" w:hAnsi="Times New Roman"/>
                <w:color w:val="000000"/>
                <w:vertAlign w:val="superscript"/>
              </w:rPr>
              <w:t>7</w:t>
            </w:r>
            <w:r/>
          </w:p>
        </w:tc>
        <w:tc>
          <w:tcPr>
            <w:tcW w:w="22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 лице, в пользу которого установлены ограничения (обременения)</w:t>
            </w:r>
            <w:r/>
          </w:p>
        </w:tc>
        <w:tc>
          <w:tcPr>
            <w:tcW w:w="22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Иные сведения (при необходимости)</w:t>
            </w:r>
            <w:r/>
          </w:p>
        </w:tc>
      </w:tr>
      <w:tr>
        <w:trPr/>
        <w:tc>
          <w:tcPr>
            <w:tcW w:w="50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1</w:t>
            </w:r>
            <w:r/>
          </w:p>
        </w:tc>
        <w:tc>
          <w:tcPr>
            <w:tcW w:w="224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2</w:t>
            </w:r>
            <w:r/>
          </w:p>
        </w:tc>
        <w:tc>
          <w:tcPr>
            <w:tcW w:w="2213"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3</w:t>
            </w:r>
            <w:r/>
          </w:p>
        </w:tc>
        <w:tc>
          <w:tcPr>
            <w:tcW w:w="2089"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4</w:t>
            </w:r>
            <w:r/>
          </w:p>
        </w:tc>
        <w:tc>
          <w:tcPr>
            <w:tcW w:w="2270"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5</w:t>
            </w:r>
            <w:r/>
          </w:p>
        </w:tc>
        <w:tc>
          <w:tcPr>
            <w:tcW w:w="1671"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6</w:t>
            </w:r>
            <w:r/>
          </w:p>
        </w:tc>
        <w:tc>
          <w:tcPr>
            <w:tcW w:w="22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7</w:t>
            </w:r>
            <w:r/>
          </w:p>
        </w:tc>
        <w:tc>
          <w:tcPr>
            <w:tcW w:w="22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8</w:t>
            </w:r>
            <w:r/>
          </w:p>
        </w:tc>
      </w:tr>
    </w:tbl>
    <w:p>
      <w:pPr>
        <w:pStyle w:val="Normal"/>
        <w:spacing w:before="108" w:after="108"/>
        <w:jc w:val="center"/>
        <w:rPr>
          <w:b/>
          <w:b/>
          <w:rFonts w:ascii="Times New Roman" w:hAnsi="Times New Roman"/>
          <w:color w:val="000000"/>
        </w:rPr>
      </w:pPr>
      <w:bookmarkStart w:id="21" w:name="sub_210"/>
      <w:bookmarkStart w:id="22" w:name="sub_210"/>
      <w:bookmarkEnd w:id="22"/>
      <w:r>
        <w:rPr>
          <w:rFonts w:ascii="Times New Roman" w:hAnsi="Times New Roman"/>
          <w:b/>
          <w:color w:val="000000"/>
        </w:rPr>
      </w:r>
      <w:r/>
    </w:p>
    <w:p>
      <w:pPr>
        <w:pStyle w:val="Normal"/>
        <w:spacing w:before="108" w:after="108"/>
        <w:jc w:val="center"/>
        <w:rPr>
          <w:b/>
          <w:shd w:fill="FFFFFF" w:val="clear"/>
          <w:b/>
          <w:rFonts w:ascii="Times New Roman" w:hAnsi="Times New Roman"/>
          <w:color w:val="000000"/>
        </w:rPr>
      </w:pPr>
      <w:r>
        <w:rPr>
          <w:rFonts w:ascii="Times New Roman" w:hAnsi="Times New Roman"/>
          <w:b/>
          <w:color w:val="000000"/>
        </w:rPr>
        <w:t xml:space="preserve">Раздел 2.2. Сведения </w:t>
      </w:r>
      <w:bookmarkStart w:id="23" w:name="sub_2102"/>
      <w:bookmarkStart w:id="24" w:name="sub_2101"/>
      <w:bookmarkEnd w:id="23"/>
      <w:bookmarkEnd w:id="24"/>
      <w:r>
        <w:rPr>
          <w:rFonts w:ascii="Times New Roman" w:hAnsi="Times New Roman"/>
          <w:b/>
          <w:color w:val="000000"/>
          <w:shd w:fill="FFFFFF" w:val="clear"/>
        </w:rPr>
        <w:t>о долях (вкладах) в уставных (складочных) капиталах хозяйственных обществ и товариществ</w:t>
      </w:r>
      <w:r/>
    </w:p>
    <w:p>
      <w:pPr>
        <w:pStyle w:val="Normal"/>
        <w:spacing w:before="108" w:after="108"/>
        <w:jc w:val="center"/>
        <w:rPr>
          <w:shd w:fill="FFFFFF" w:val="clear"/>
          <w:rFonts w:ascii="Times New Roman" w:hAnsi="Times New Roman"/>
          <w:color w:val="000000"/>
        </w:rPr>
      </w:pPr>
      <w:r>
        <w:rPr>
          <w:rFonts w:ascii="Times New Roman" w:hAnsi="Times New Roman"/>
          <w:color w:val="000000"/>
          <w:shd w:fill="FFFFFF" w:val="clear"/>
        </w:rPr>
      </w:r>
      <w:r/>
    </w:p>
    <w:tbl>
      <w:tblPr>
        <w:tblStyle w:val="Style_13"/>
        <w:tblW w:w="15419" w:type="dxa"/>
        <w:jc w:val="left"/>
        <w:tblInd w:w="0" w:type="dxa"/>
        <w:tblBorders>
          <w:top w:val="single" w:sz="6" w:space="0" w:color="000001"/>
          <w:left w:val="single" w:sz="6" w:space="0" w:color="000001"/>
          <w:bottom w:val="single" w:sz="6" w:space="0" w:color="000001"/>
          <w:insideH w:val="single" w:sz="6" w:space="0" w:color="000001"/>
        </w:tblBorders>
        <w:tblCellMar>
          <w:top w:w="0" w:type="dxa"/>
          <w:left w:w="100" w:type="dxa"/>
          <w:bottom w:w="0" w:type="dxa"/>
          <w:right w:w="108" w:type="dxa"/>
        </w:tblCellMar>
      </w:tblPr>
      <w:tblGrid>
        <w:gridCol w:w="502"/>
        <w:gridCol w:w="2242"/>
        <w:gridCol w:w="2213"/>
        <w:gridCol w:w="2089"/>
        <w:gridCol w:w="2270"/>
        <w:gridCol w:w="1671"/>
        <w:gridCol w:w="2213"/>
        <w:gridCol w:w="2217"/>
      </w:tblGrid>
      <w:tr>
        <w:trPr/>
        <w:tc>
          <w:tcPr>
            <w:tcW w:w="50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Реестровый номер</w:t>
            </w:r>
            <w:r/>
          </w:p>
        </w:tc>
        <w:tc>
          <w:tcPr>
            <w:tcW w:w="224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shd w:fill="FFFFFF" w:val="clear"/>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r/>
          </w:p>
        </w:tc>
        <w:tc>
          <w:tcPr>
            <w:tcW w:w="2213"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shd w:fill="FFFFFF" w:val="clear"/>
              </w:rPr>
              <w:t>Доля (вклад) в уставном (складочном) капитале хозяйственного общества, товарищества в процентах</w:t>
            </w:r>
            <w:r/>
          </w:p>
        </w:tc>
        <w:tc>
          <w:tcPr>
            <w:tcW w:w="2089"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 правообладателе</w:t>
            </w:r>
            <w:r/>
          </w:p>
        </w:tc>
        <w:tc>
          <w:tcPr>
            <w:tcW w:w="2270"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 xml:space="preserve">Вид вещного права, на основании которого правообладателю принадлежит объект учета </w:t>
            </w:r>
            <w:r>
              <w:rPr>
                <w:rFonts w:ascii="Times New Roman" w:hAnsi="Times New Roman"/>
                <w:color w:val="000000"/>
                <w:vertAlign w:val="superscript"/>
              </w:rPr>
              <w:t>6</w:t>
            </w:r>
            <w:r/>
          </w:p>
        </w:tc>
        <w:tc>
          <w:tcPr>
            <w:tcW w:w="1671"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об установленных ограничениях (обременениях)</w:t>
            </w:r>
            <w:r>
              <w:rPr>
                <w:rFonts w:ascii="Times New Roman" w:hAnsi="Times New Roman"/>
                <w:color w:val="000000"/>
                <w:vertAlign w:val="superscript"/>
              </w:rPr>
              <w:t>7</w:t>
            </w:r>
            <w:r/>
          </w:p>
        </w:tc>
        <w:tc>
          <w:tcPr>
            <w:tcW w:w="22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 лице, в пользу которого установлены ограничения (обременения)</w:t>
            </w:r>
            <w:r/>
          </w:p>
        </w:tc>
        <w:tc>
          <w:tcPr>
            <w:tcW w:w="22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Иные сведения (при необходимости)</w:t>
            </w:r>
            <w:r/>
          </w:p>
        </w:tc>
      </w:tr>
      <w:tr>
        <w:trPr/>
        <w:tc>
          <w:tcPr>
            <w:tcW w:w="50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1</w:t>
            </w:r>
            <w:r/>
          </w:p>
        </w:tc>
        <w:tc>
          <w:tcPr>
            <w:tcW w:w="224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2</w:t>
            </w:r>
            <w:r/>
          </w:p>
        </w:tc>
        <w:tc>
          <w:tcPr>
            <w:tcW w:w="2213"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3</w:t>
            </w:r>
            <w:r/>
          </w:p>
        </w:tc>
        <w:tc>
          <w:tcPr>
            <w:tcW w:w="2089"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4</w:t>
            </w:r>
            <w:r/>
          </w:p>
        </w:tc>
        <w:tc>
          <w:tcPr>
            <w:tcW w:w="2270"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5</w:t>
            </w:r>
            <w:r/>
          </w:p>
        </w:tc>
        <w:tc>
          <w:tcPr>
            <w:tcW w:w="1671"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6</w:t>
            </w:r>
            <w:r/>
          </w:p>
        </w:tc>
        <w:tc>
          <w:tcPr>
            <w:tcW w:w="22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7</w:t>
            </w:r>
            <w:r/>
          </w:p>
        </w:tc>
        <w:tc>
          <w:tcPr>
            <w:tcW w:w="22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8</w:t>
            </w:r>
            <w:r/>
          </w:p>
        </w:tc>
      </w:tr>
    </w:tbl>
    <w:p>
      <w:pPr>
        <w:pStyle w:val="Normal"/>
        <w:jc w:val="both"/>
        <w:rPr>
          <w:rFonts w:ascii="Times New Roman" w:hAnsi="Times New Roman"/>
          <w:color w:val="000000"/>
        </w:rPr>
      </w:pPr>
      <w:r>
        <w:rPr>
          <w:rFonts w:ascii="Times New Roman" w:hAnsi="Times New Roman"/>
          <w:color w:val="000000"/>
        </w:rPr>
      </w:r>
      <w:r/>
    </w:p>
    <w:p>
      <w:pPr>
        <w:pStyle w:val="Normal"/>
        <w:spacing w:before="108" w:after="108"/>
        <w:jc w:val="center"/>
        <w:rPr>
          <w:shd w:fill="FFFFFF" w:val="clear"/>
          <w:rFonts w:ascii="Times New Roman" w:hAnsi="Times New Roman"/>
          <w:color w:val="000000"/>
        </w:rPr>
      </w:pPr>
      <w:bookmarkStart w:id="25" w:name="sub_220"/>
      <w:bookmarkEnd w:id="25"/>
      <w:r>
        <w:rPr>
          <w:rFonts w:ascii="Times New Roman" w:hAnsi="Times New Roman"/>
          <w:b/>
          <w:color w:val="000000"/>
        </w:rPr>
        <w:t xml:space="preserve">Раздел 2.3. Сведения о </w:t>
      </w:r>
      <w:r>
        <w:rPr>
          <w:rFonts w:ascii="Times New Roman" w:hAnsi="Times New Roman"/>
          <w:b/>
          <w:color w:val="000000"/>
          <w:shd w:fill="FFFFFF" w:val="clear"/>
        </w:rPr>
        <w:t>движимом имуществе и ином имуществе, за исключением акций и долей (вкладов) в уставных (складочных) капиталах хозяйственных обществ и товариществ</w:t>
      </w:r>
      <w:r/>
    </w:p>
    <w:p>
      <w:pPr>
        <w:pStyle w:val="Normal"/>
        <w:spacing w:before="108" w:after="108"/>
        <w:jc w:val="center"/>
        <w:rPr>
          <w:rFonts w:ascii="Times New Roman" w:hAnsi="Times New Roman"/>
          <w:color w:val="000000"/>
        </w:rPr>
      </w:pPr>
      <w:r>
        <w:rPr>
          <w:rFonts w:ascii="Times New Roman" w:hAnsi="Times New Roman"/>
          <w:color w:val="000000"/>
        </w:rPr>
      </w:r>
      <w:r/>
    </w:p>
    <w:tbl>
      <w:tblPr>
        <w:tblStyle w:val="Style_13"/>
        <w:tblW w:w="15419" w:type="dxa"/>
        <w:jc w:val="left"/>
        <w:tblInd w:w="0" w:type="dxa"/>
        <w:tblBorders>
          <w:top w:val="single" w:sz="6" w:space="0" w:color="000001"/>
          <w:left w:val="single" w:sz="6" w:space="0" w:color="000001"/>
          <w:bottom w:val="single" w:sz="6" w:space="0" w:color="000001"/>
          <w:insideH w:val="single" w:sz="6" w:space="0" w:color="000001"/>
        </w:tblBorders>
        <w:tblCellMar>
          <w:top w:w="0" w:type="dxa"/>
          <w:left w:w="100" w:type="dxa"/>
          <w:bottom w:w="0" w:type="dxa"/>
          <w:right w:w="108" w:type="dxa"/>
        </w:tblCellMar>
      </w:tblPr>
      <w:tblGrid>
        <w:gridCol w:w="767"/>
        <w:gridCol w:w="1690"/>
        <w:gridCol w:w="1792"/>
        <w:gridCol w:w="1912"/>
        <w:gridCol w:w="1792"/>
        <w:gridCol w:w="1983"/>
        <w:gridCol w:w="1878"/>
        <w:gridCol w:w="1751"/>
        <w:gridCol w:w="1852"/>
      </w:tblGrid>
      <w:tr>
        <w:trPr/>
        <w:tc>
          <w:tcPr>
            <w:tcW w:w="767"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bookmarkStart w:id="26" w:name="sub_2202"/>
            <w:bookmarkStart w:id="27" w:name="sub_2201"/>
            <w:bookmarkEnd w:id="26"/>
            <w:bookmarkEnd w:id="27"/>
            <w:r>
              <w:rPr>
                <w:rFonts w:ascii="Times New Roman" w:hAnsi="Times New Roman"/>
                <w:color w:val="000000"/>
              </w:rPr>
              <w:t>Реестровый номер</w:t>
            </w:r>
            <w:r/>
          </w:p>
        </w:tc>
        <w:tc>
          <w:tcPr>
            <w:tcW w:w="1690"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shd w:fill="FFFFFF" w:val="clear"/>
              </w:rPr>
              <w:t>Наименование движимого имущества (иного имущества)</w:t>
            </w:r>
            <w:r/>
          </w:p>
        </w:tc>
        <w:tc>
          <w:tcPr>
            <w:tcW w:w="179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shd w:fill="FFFFFF" w:val="clear"/>
              </w:rPr>
              <w:t>Сведения об объекте учета, в том числе: марка, модель, год выпуска, инвентарный номер</w:t>
            </w:r>
            <w:r/>
          </w:p>
        </w:tc>
        <w:tc>
          <w:tcPr>
            <w:tcW w:w="191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 правообладателе</w:t>
            </w:r>
            <w:r/>
          </w:p>
        </w:tc>
        <w:tc>
          <w:tcPr>
            <w:tcW w:w="17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 стоимости</w:t>
            </w:r>
            <w:r/>
          </w:p>
        </w:tc>
        <w:tc>
          <w:tcPr>
            <w:tcW w:w="1983"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 xml:space="preserve">Вид вещного права, на основании которого правообладателю принадлежит объект учета </w:t>
            </w:r>
            <w:r>
              <w:rPr>
                <w:rFonts w:ascii="Times New Roman" w:hAnsi="Times New Roman"/>
                <w:color w:val="000000"/>
                <w:vertAlign w:val="superscript"/>
              </w:rPr>
              <w:t>6</w:t>
            </w:r>
            <w:r/>
          </w:p>
        </w:tc>
        <w:tc>
          <w:tcPr>
            <w:tcW w:w="1878"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об установленных ограничениях (обременениях)</w:t>
            </w:r>
            <w:r>
              <w:rPr>
                <w:rFonts w:ascii="Times New Roman" w:hAnsi="Times New Roman"/>
                <w:color w:val="000000"/>
                <w:vertAlign w:val="superscript"/>
              </w:rPr>
              <w:t>7</w:t>
            </w:r>
            <w:r/>
          </w:p>
        </w:tc>
        <w:tc>
          <w:tcPr>
            <w:tcW w:w="175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 лице, в пользу которого установлены ограничения (обременения)</w:t>
            </w:r>
            <w:r/>
          </w:p>
        </w:tc>
        <w:tc>
          <w:tcPr>
            <w:tcW w:w="18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Иные сведения (при необходимости)</w:t>
            </w:r>
            <w:r/>
          </w:p>
        </w:tc>
      </w:tr>
      <w:tr>
        <w:trPr/>
        <w:tc>
          <w:tcPr>
            <w:tcW w:w="767"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1</w:t>
            </w:r>
            <w:r/>
          </w:p>
        </w:tc>
        <w:tc>
          <w:tcPr>
            <w:tcW w:w="1690"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2</w:t>
            </w:r>
            <w:r/>
          </w:p>
        </w:tc>
        <w:tc>
          <w:tcPr>
            <w:tcW w:w="179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3</w:t>
            </w:r>
            <w:r/>
          </w:p>
        </w:tc>
        <w:tc>
          <w:tcPr>
            <w:tcW w:w="1912"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4</w:t>
            </w:r>
            <w:r/>
          </w:p>
        </w:tc>
        <w:tc>
          <w:tcPr>
            <w:tcW w:w="17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5</w:t>
            </w:r>
            <w:r/>
          </w:p>
        </w:tc>
        <w:tc>
          <w:tcPr>
            <w:tcW w:w="1983"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6</w:t>
            </w:r>
            <w:r/>
          </w:p>
        </w:tc>
        <w:tc>
          <w:tcPr>
            <w:tcW w:w="1878"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7</w:t>
            </w:r>
            <w:r/>
          </w:p>
        </w:tc>
        <w:tc>
          <w:tcPr>
            <w:tcW w:w="175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8</w:t>
            </w:r>
            <w:r/>
          </w:p>
        </w:tc>
        <w:tc>
          <w:tcPr>
            <w:tcW w:w="18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9</w:t>
            </w:r>
            <w:r/>
          </w:p>
        </w:tc>
      </w:tr>
    </w:tbl>
    <w:p>
      <w:pPr>
        <w:pStyle w:val="Normal"/>
        <w:spacing w:before="108" w:after="108"/>
        <w:rPr>
          <w:b/>
          <w:b/>
          <w:rFonts w:ascii="Times New Roman" w:hAnsi="Times New Roman"/>
          <w:color w:val="26282F"/>
        </w:rPr>
      </w:pPr>
      <w:bookmarkStart w:id="28" w:name="sub_300"/>
      <w:bookmarkStart w:id="29" w:name="sub_300"/>
      <w:bookmarkEnd w:id="29"/>
      <w:r>
        <w:rPr>
          <w:rFonts w:ascii="Times New Roman" w:hAnsi="Times New Roman"/>
          <w:b/>
          <w:color w:val="26282F"/>
        </w:rPr>
      </w:r>
      <w:r/>
    </w:p>
    <w:p>
      <w:pPr>
        <w:pStyle w:val="Normal"/>
        <w:spacing w:before="108" w:after="108"/>
        <w:jc w:val="center"/>
        <w:rPr>
          <w:b/>
          <w:shd w:fill="FFFFFF" w:val="clear"/>
          <w:b/>
          <w:rFonts w:ascii="Times New Roman" w:hAnsi="Times New Roman"/>
          <w:color w:val="000000"/>
        </w:rPr>
      </w:pPr>
      <w:r>
        <w:rPr>
          <w:rFonts w:ascii="Times New Roman" w:hAnsi="Times New Roman"/>
          <w:b/>
          <w:color w:val="000000"/>
        </w:rPr>
        <w:t xml:space="preserve">Раздел 2.4. Сведения </w:t>
      </w:r>
      <w:r>
        <w:rPr>
          <w:rFonts w:ascii="Times New Roman" w:hAnsi="Times New Roman"/>
          <w:b/>
          <w:color w:val="000000"/>
          <w:shd w:fill="FFFFFF" w:val="clear"/>
        </w:rPr>
        <w:t>о долях в праве общей долевой собственности на объекты недвижимого и (или) движимого имущества</w:t>
      </w:r>
      <w:r/>
    </w:p>
    <w:p>
      <w:pPr>
        <w:pStyle w:val="Normal"/>
        <w:spacing w:before="108" w:after="108"/>
        <w:jc w:val="center"/>
        <w:rPr>
          <w:shd w:fill="FFFFFF" w:val="clear"/>
          <w:rFonts w:ascii="Times New Roman" w:hAnsi="Times New Roman"/>
          <w:color w:val="000000"/>
        </w:rPr>
      </w:pPr>
      <w:r>
        <w:rPr>
          <w:rFonts w:ascii="Times New Roman" w:hAnsi="Times New Roman"/>
          <w:color w:val="000000"/>
          <w:shd w:fill="FFFFFF" w:val="clear"/>
        </w:rPr>
      </w:r>
      <w:r/>
    </w:p>
    <w:tbl>
      <w:tblPr>
        <w:tblStyle w:val="Style_13"/>
        <w:tblW w:w="15420" w:type="dxa"/>
        <w:jc w:val="left"/>
        <w:tblInd w:w="0" w:type="dxa"/>
        <w:tblBorders>
          <w:top w:val="single" w:sz="6" w:space="0" w:color="000001"/>
          <w:left w:val="single" w:sz="6" w:space="0" w:color="000001"/>
          <w:bottom w:val="single" w:sz="6" w:space="0" w:color="000001"/>
          <w:insideH w:val="single" w:sz="6" w:space="0" w:color="000001"/>
        </w:tblBorders>
        <w:tblCellMar>
          <w:top w:w="0" w:type="dxa"/>
          <w:left w:w="100" w:type="dxa"/>
          <w:bottom w:w="0" w:type="dxa"/>
          <w:right w:w="108" w:type="dxa"/>
        </w:tblCellMar>
      </w:tblPr>
      <w:tblGrid>
        <w:gridCol w:w="508"/>
        <w:gridCol w:w="1584"/>
        <w:gridCol w:w="1453"/>
        <w:gridCol w:w="1591"/>
        <w:gridCol w:w="1789"/>
        <w:gridCol w:w="1853"/>
        <w:gridCol w:w="1573"/>
        <w:gridCol w:w="1758"/>
        <w:gridCol w:w="1576"/>
        <w:gridCol w:w="1733"/>
      </w:tblGrid>
      <w:tr>
        <w:trPr/>
        <w:tc>
          <w:tcPr>
            <w:tcW w:w="508"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Реестровый номер</w:t>
            </w:r>
            <w:r/>
          </w:p>
        </w:tc>
        <w:tc>
          <w:tcPr>
            <w:tcW w:w="1584"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shd w:fill="FFFFFF" w:val="clear"/>
              </w:rPr>
              <w:t>Размер доли в праве общей долевой собственности на объекты недвижимого и (или) движимого имущества</w:t>
            </w:r>
            <w:r/>
          </w:p>
        </w:tc>
        <w:tc>
          <w:tcPr>
            <w:tcW w:w="1453"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shd w:fill="FFFFFF" w:val="clear"/>
              </w:rPr>
              <w:t>Сведения о стоимости доли</w:t>
            </w:r>
            <w:r/>
          </w:p>
        </w:tc>
        <w:tc>
          <w:tcPr>
            <w:tcW w:w="1591"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shd w:fill="FFFFFF" w:val="clear"/>
              </w:rPr>
              <w:t>Сведения об участниках общей долевой собственности</w:t>
            </w:r>
            <w:r>
              <w:rPr>
                <w:rFonts w:ascii="Times New Roman" w:hAnsi="Times New Roman"/>
                <w:color w:val="000000"/>
                <w:shd w:fill="FFFFFF" w:val="clear"/>
                <w:vertAlign w:val="superscript"/>
              </w:rPr>
              <w:t>8</w:t>
            </w:r>
            <w:r/>
          </w:p>
        </w:tc>
        <w:tc>
          <w:tcPr>
            <w:tcW w:w="178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 правообладателе</w:t>
            </w:r>
            <w:r/>
          </w:p>
        </w:tc>
        <w:tc>
          <w:tcPr>
            <w:tcW w:w="1853"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 xml:space="preserve">Вид вещного права, на основании которого правообладателю принадлежит объект учета </w:t>
            </w:r>
            <w:r>
              <w:rPr>
                <w:rFonts w:ascii="Times New Roman" w:hAnsi="Times New Roman"/>
                <w:color w:val="000000"/>
                <w:vertAlign w:val="superscript"/>
              </w:rPr>
              <w:t>6</w:t>
            </w:r>
            <w:r/>
          </w:p>
        </w:tc>
        <w:tc>
          <w:tcPr>
            <w:tcW w:w="157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shd w:fill="FFFFFF" w:val="clear"/>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r/>
          </w:p>
        </w:tc>
        <w:tc>
          <w:tcPr>
            <w:tcW w:w="1758"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об установленных ограничениях (обременениях)</w:t>
            </w:r>
            <w:r>
              <w:rPr>
                <w:rFonts w:ascii="Times New Roman" w:hAnsi="Times New Roman"/>
                <w:color w:val="000000"/>
                <w:vertAlign w:val="superscript"/>
              </w:rPr>
              <w:t>7</w:t>
            </w:r>
            <w:r/>
          </w:p>
        </w:tc>
        <w:tc>
          <w:tcPr>
            <w:tcW w:w="15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Сведения о лице, в пользу которого установлены ограничения (обременения)</w:t>
            </w:r>
            <w:r/>
          </w:p>
        </w:tc>
        <w:tc>
          <w:tcPr>
            <w:tcW w:w="173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Иные сведения (при необходимости)</w:t>
            </w:r>
            <w:r/>
          </w:p>
        </w:tc>
      </w:tr>
      <w:tr>
        <w:trPr/>
        <w:tc>
          <w:tcPr>
            <w:tcW w:w="508"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1</w:t>
            </w:r>
            <w:r/>
          </w:p>
        </w:tc>
        <w:tc>
          <w:tcPr>
            <w:tcW w:w="1584"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2</w:t>
            </w:r>
            <w:r/>
          </w:p>
        </w:tc>
        <w:tc>
          <w:tcPr>
            <w:tcW w:w="1453"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3</w:t>
            </w:r>
            <w:r/>
          </w:p>
        </w:tc>
        <w:tc>
          <w:tcPr>
            <w:tcW w:w="1591"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4</w:t>
            </w:r>
            <w:r/>
          </w:p>
        </w:tc>
        <w:tc>
          <w:tcPr>
            <w:tcW w:w="178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5</w:t>
            </w:r>
            <w:r/>
          </w:p>
        </w:tc>
        <w:tc>
          <w:tcPr>
            <w:tcW w:w="1853"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6</w:t>
            </w:r>
            <w:r/>
          </w:p>
        </w:tc>
        <w:tc>
          <w:tcPr>
            <w:tcW w:w="157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7</w:t>
            </w:r>
            <w:r/>
          </w:p>
        </w:tc>
        <w:tc>
          <w:tcPr>
            <w:tcW w:w="1758"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8</w:t>
            </w:r>
            <w:r/>
          </w:p>
        </w:tc>
        <w:tc>
          <w:tcPr>
            <w:tcW w:w="15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9</w:t>
            </w:r>
            <w:r/>
          </w:p>
        </w:tc>
        <w:tc>
          <w:tcPr>
            <w:tcW w:w="173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10</w:t>
            </w:r>
            <w:r/>
          </w:p>
        </w:tc>
      </w:tr>
    </w:tbl>
    <w:p>
      <w:pPr>
        <w:pStyle w:val="Normal"/>
        <w:spacing w:before="108" w:after="108"/>
        <w:ind w:left="360" w:right="0" w:hanging="0"/>
        <w:jc w:val="both"/>
        <w:rPr>
          <w:sz w:val="20"/>
          <w:shd w:fill="FFFFFF" w:val="clear"/>
          <w:sz w:val="20"/>
          <w:rFonts w:ascii="Times New Roman" w:hAnsi="Times New Roman"/>
          <w:color w:val="000000"/>
        </w:rPr>
      </w:pPr>
      <w:r>
        <w:rPr>
          <w:rFonts w:ascii="Times New Roman" w:hAnsi="Times New Roman"/>
          <w:color w:val="000000"/>
          <w:sz w:val="20"/>
          <w:shd w:fill="FFFFFF" w:val="clear"/>
        </w:rPr>
        <w:t>8.Включая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r/>
    </w:p>
    <w:p>
      <w:pPr>
        <w:pStyle w:val="Normal"/>
        <w:tabs>
          <w:tab w:val="left" w:pos="3555" w:leader="none"/>
        </w:tabs>
        <w:spacing w:before="108" w:after="108"/>
        <w:rPr>
          <w:b/>
          <w:b/>
          <w:rFonts w:ascii="Times New Roman" w:hAnsi="Times New Roman"/>
          <w:color w:val="26282F"/>
        </w:rPr>
      </w:pPr>
      <w:r>
        <w:rPr>
          <w:rFonts w:ascii="Times New Roman" w:hAnsi="Times New Roman"/>
          <w:b/>
          <w:color w:val="26282F"/>
        </w:rPr>
      </w:r>
      <w:r/>
    </w:p>
    <w:p>
      <w:pPr>
        <w:pStyle w:val="Normal"/>
        <w:spacing w:before="108" w:after="108"/>
        <w:jc w:val="center"/>
        <w:rPr>
          <w:b/>
          <w:b/>
          <w:rFonts w:ascii="Times New Roman" w:hAnsi="Times New Roman"/>
          <w:color w:val="000000"/>
        </w:rPr>
      </w:pPr>
      <w:r>
        <w:rPr>
          <w:rFonts w:ascii="Times New Roman" w:hAnsi="Times New Roman"/>
          <w:b/>
          <w:color w:val="000000"/>
        </w:rPr>
      </w:r>
      <w:r/>
    </w:p>
    <w:p>
      <w:pPr>
        <w:pStyle w:val="Normal"/>
        <w:spacing w:before="108" w:after="108"/>
        <w:jc w:val="center"/>
        <w:rPr>
          <w:b/>
          <w:b/>
          <w:rFonts w:ascii="Times New Roman" w:hAnsi="Times New Roman"/>
          <w:color w:val="000000"/>
        </w:rPr>
      </w:pPr>
      <w:r>
        <w:rPr>
          <w:rFonts w:ascii="Times New Roman" w:hAnsi="Times New Roman"/>
          <w:b/>
          <w:color w:val="000000"/>
        </w:rPr>
        <w:t>Раздел 3. Сведения о лицах, обладающих правами на имущество и сведениями о нем</w:t>
      </w:r>
      <w:r/>
    </w:p>
    <w:p>
      <w:pPr>
        <w:pStyle w:val="Normal"/>
        <w:ind w:left="0" w:right="0" w:firstLine="720"/>
        <w:jc w:val="both"/>
        <w:rPr>
          <w:rFonts w:ascii="Times New Roman" w:hAnsi="Times New Roman"/>
          <w:color w:val="000000"/>
        </w:rPr>
      </w:pPr>
      <w:bookmarkStart w:id="30" w:name="sub_3102"/>
      <w:bookmarkStart w:id="31" w:name="sub_3101"/>
      <w:bookmarkStart w:id="32" w:name="sub_3102"/>
      <w:bookmarkStart w:id="33" w:name="sub_3101"/>
      <w:bookmarkEnd w:id="32"/>
      <w:bookmarkEnd w:id="33"/>
      <w:r>
        <w:rPr>
          <w:rFonts w:ascii="Times New Roman" w:hAnsi="Times New Roman"/>
          <w:color w:val="000000"/>
        </w:rPr>
      </w:r>
      <w:r/>
    </w:p>
    <w:tbl>
      <w:tblPr>
        <w:tblStyle w:val="Style_13"/>
        <w:tblW w:w="15311" w:type="dxa"/>
        <w:jc w:val="left"/>
        <w:tblInd w:w="109" w:type="dxa"/>
        <w:tblBorders>
          <w:top w:val="single" w:sz="6" w:space="0" w:color="000001"/>
          <w:left w:val="single" w:sz="6" w:space="0" w:color="000001"/>
          <w:bottom w:val="single" w:sz="6" w:space="0" w:color="000001"/>
          <w:insideH w:val="single" w:sz="6" w:space="0" w:color="000001"/>
        </w:tblBorders>
        <w:tblCellMar>
          <w:top w:w="0" w:type="dxa"/>
          <w:left w:w="100" w:type="dxa"/>
          <w:bottom w:w="0" w:type="dxa"/>
          <w:right w:w="108" w:type="dxa"/>
        </w:tblCellMar>
      </w:tblPr>
      <w:tblGrid>
        <w:gridCol w:w="1404"/>
        <w:gridCol w:w="2247"/>
        <w:gridCol w:w="4353"/>
        <w:gridCol w:w="4494"/>
        <w:gridCol w:w="2813"/>
      </w:tblGrid>
      <w:tr>
        <w:trPr/>
        <w:tc>
          <w:tcPr>
            <w:tcW w:w="1404"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п/п</w:t>
            </w:r>
            <w:r/>
          </w:p>
        </w:tc>
        <w:tc>
          <w:tcPr>
            <w:tcW w:w="2247"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shd w:fill="FFFFFF" w:val="clear"/>
              </w:rPr>
              <w:t>Сведения о правообладателях</w:t>
            </w:r>
            <w:r/>
          </w:p>
        </w:tc>
        <w:tc>
          <w:tcPr>
            <w:tcW w:w="4353"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shd w:fill="FFFFFF" w:val="clear"/>
              </w:rPr>
              <w:t>Реестровый номер объектов учета, принадлежащих на соответствующем вещном праве</w:t>
            </w:r>
            <w:r/>
          </w:p>
        </w:tc>
        <w:tc>
          <w:tcPr>
            <w:tcW w:w="4494"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shd w:fill="FFFFFF" w:val="clear"/>
              </w:rPr>
              <w:t>Реестровый номер объектов учета, вещные права на которые ограничены (обременены) в пользу правообладателя</w:t>
            </w:r>
            <w:r/>
          </w:p>
        </w:tc>
        <w:tc>
          <w:tcPr>
            <w:tcW w:w="28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Иные сведения (при необходимости)</w:t>
            </w:r>
            <w:r/>
          </w:p>
        </w:tc>
      </w:tr>
      <w:tr>
        <w:trPr/>
        <w:tc>
          <w:tcPr>
            <w:tcW w:w="1404"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1</w:t>
            </w:r>
            <w:r/>
          </w:p>
        </w:tc>
        <w:tc>
          <w:tcPr>
            <w:tcW w:w="2247"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2</w:t>
            </w:r>
            <w:r/>
          </w:p>
        </w:tc>
        <w:tc>
          <w:tcPr>
            <w:tcW w:w="4353"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3</w:t>
            </w:r>
            <w:r/>
          </w:p>
        </w:tc>
        <w:tc>
          <w:tcPr>
            <w:tcW w:w="4494" w:type="dxa"/>
            <w:tcBorders>
              <w:top w:val="single" w:sz="6" w:space="0" w:color="000001"/>
              <w:left w:val="single" w:sz="6" w:space="0" w:color="000001"/>
              <w:bottom w:val="single" w:sz="6" w:space="0" w:color="000001"/>
              <w:insideH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4</w:t>
            </w:r>
            <w:r/>
          </w:p>
        </w:tc>
        <w:tc>
          <w:tcPr>
            <w:tcW w:w="28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tcMar>
          </w:tcPr>
          <w:p>
            <w:pPr>
              <w:pStyle w:val="Normal"/>
              <w:jc w:val="center"/>
              <w:rPr>
                <w:rFonts w:ascii="Times New Roman" w:hAnsi="Times New Roman"/>
                <w:color w:val="000000"/>
              </w:rPr>
            </w:pPr>
            <w:r>
              <w:rPr>
                <w:rFonts w:ascii="Times New Roman" w:hAnsi="Times New Roman"/>
                <w:color w:val="000000"/>
              </w:rPr>
              <w:t>5</w:t>
            </w:r>
            <w:r/>
          </w:p>
        </w:tc>
      </w:tr>
    </w:tbl>
    <w:p>
      <w:pPr>
        <w:pStyle w:val="Normal"/>
        <w:ind w:left="0" w:right="0" w:firstLine="720"/>
        <w:jc w:val="both"/>
        <w:rPr>
          <w:rFonts w:ascii="Times New Roman" w:hAnsi="Times New Roman"/>
          <w:color w:val="000000"/>
        </w:rPr>
      </w:pPr>
      <w:r>
        <w:rPr>
          <w:rFonts w:ascii="Times New Roman" w:hAnsi="Times New Roman"/>
          <w:color w:val="000000"/>
        </w:rPr>
      </w:r>
      <w:r/>
    </w:p>
    <w:p>
      <w:pPr>
        <w:pStyle w:val="NoSpacing1"/>
        <w:rPr>
          <w:rFonts w:ascii="Times New Roman" w:hAnsi="Times New Roman"/>
        </w:rPr>
      </w:pPr>
      <w:r>
        <w:rPr/>
      </w:r>
      <w:r/>
    </w:p>
    <w:sectPr>
      <w:headerReference w:type="even" r:id="rId4"/>
      <w:headerReference w:type="default" r:id="rId5"/>
      <w:type w:val="nextPage"/>
      <w:pgSz w:orient="landscape" w:w="16838" w:h="11906"/>
      <w:pgMar w:left="567" w:right="851" w:header="708" w:top="765" w:footer="0" w:bottom="141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XO Thames">
    <w:charset w:val="cc"/>
    <w:family w:val="swiss"/>
    <w:pitch w:val="variable"/>
  </w:font>
  <w:font w:name="Times New Roman">
    <w:charset w:val="cc"/>
    <w:family w:val="roman"/>
    <w:pitch w:val="variable"/>
  </w:font>
  <w:font w:name="XO Thames">
    <w:charset w:val="cc"/>
    <w:family w:val="roman"/>
    <w:pitch w:val="variable"/>
  </w:font>
  <w:font w:name="Consolas">
    <w:charset w:val="cc"/>
    <w:family w:val="roman"/>
    <w:pitch w:val="variable"/>
  </w:font>
  <w:font w:name="Courier New">
    <w:charset w:val="cc"/>
    <w:family w:val="roman"/>
    <w:pitch w:val="variable"/>
  </w:font>
  <w:font w:name="Arial">
    <w:charset w:val="cc"/>
    <w:family w:val="roman"/>
    <w:pitch w:val="variable"/>
  </w:font>
  <w:font w:name="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2"/>
        <w:sz w:val="22"/>
        <w:color w:val="000000"/>
      </w:rPr>
    </w:pPr>
    <w:r>
      <w:rPr>
        <w:sz w:val="22"/>
      </w:rPr>
    </w: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2"/>
        <w:sz w:val="22"/>
        <w:color w:val="000000"/>
      </w:rPr>
    </w:pPr>
    <w:r>
      <w:rPr>
        <w:sz w:val="22"/>
      </w:rPr>
    </w: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pPr>
    <w:r>
      <w:rPr/>
    </w: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2"/>
        <w:sz w:val="22"/>
        <w:color w:val="000000"/>
      </w:rPr>
    </w:pPr>
    <w:r>
      <w:rPr>
        <w:sz w:val="22"/>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rPr>
        <w:smallCaps w:val="false"/>
        <w:caps w:val="false"/>
        <w:dstrike w:val="false"/>
        <w:strike w:val="false"/>
        <w:sz w:val="28"/>
        <w:spacing w:val="0"/>
        <w:i w:val="false"/>
        <w:u w:val="none"/>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lvl w:ilvl="0">
      <w:start w:val="1"/>
      <w:numFmt w:val="decimal"/>
      <w:lvlText w:val="%1."/>
      <w:lvlJc w:val="left"/>
      <w:pPr>
        <w:ind w:left="720" w:hanging="360"/>
      </w:pPr>
      <w:rPr>
        <w:smallCaps w:val="false"/>
        <w:caps w:val="false"/>
        <w:dstrike w:val="false"/>
        <w:strike w:val="false"/>
        <w:sz w:val="28"/>
        <w:spacing w:val="0"/>
        <w:i w:val="false"/>
        <w:u w:val="none"/>
        <w:b w:val="fals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2"/>
      <w:numFmt w:val="upperRoman"/>
      <w:lvlText w:val="%1."/>
      <w:lvlJc w:val="left"/>
      <w:pPr>
        <w:ind w:left="720" w:hanging="360"/>
      </w:pPr>
      <w:rPr>
        <w:smallCaps w:val="false"/>
        <w:caps w:val="false"/>
        <w:dstrike w:val="false"/>
        <w:strike w:val="false"/>
        <w:sz w:val="28"/>
        <w:spacing w:val="0"/>
        <w:i w:val="false"/>
        <w:u w:val="none"/>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lvl w:ilvl="0">
      <w:start w:val="4"/>
      <w:numFmt w:val="upperRoman"/>
      <w:lvlText w:val="%1."/>
      <w:lvlJc w:val="left"/>
      <w:pPr>
        <w:ind w:left="720" w:hanging="360"/>
      </w:pPr>
      <w:rPr>
        <w:smallCaps w:val="false"/>
        <w:caps w:val="false"/>
        <w:dstrike w:val="false"/>
        <w:strike w:val="false"/>
        <w:sz w:val="28"/>
        <w:spacing w:val="0"/>
        <w:i w:val="false"/>
        <w:u w:val="none"/>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evenAndOddHeader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SimSun" w:cs="Mangal"/>
        <w:color w:val="000000"/>
        <w:sz w:val="24"/>
        <w:lang w:val="ru-RU" w:eastAsia="zh-CN" w:bidi="hi-IN"/>
      </w:rPr>
    </w:rPrDefault>
    <w:pPrDefault>
      <w:pPr/>
    </w:pPrDefault>
  </w:docDefaults>
  <w:latentStyles w:count="24" w:defQFormat="0" w:defUnhideWhenUsed="1" w:defSemiHidden="1" w:defUIPriority="99" w:defLockedState="0">
    <w:lsdException w:qFormat="1" w:semiHidden="0" w:unhideWhenUsed="0" w:uiPriority="0" w:name="Normal"/>
    <w:lsdException w:qFormat="1" w:semiHidden="0" w:unhideWhenUsed="0" w:uiPriority="9" w:name="heading 1"/>
    <w:lsdException w:qFormat="1" w:semiHidden="0" w:unhideWhenUsed="0" w:uiPriority="9" w:name="heading 2"/>
    <w:lsdException w:qFormat="1" w:semiHidden="0" w:unhideWhenUsed="0" w:uiPriority="9" w:name="heading 3"/>
    <w:lsdException w:qFormat="1" w:semiHidden="0" w:unhideWhenUsed="0" w:uiPriority="9" w:name="heading 4"/>
    <w:lsdException w:qFormat="1" w:semiHidden="0" w:unhideWhenUsed="0"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qFormat="1" w:semiHidden="0" w:unhideWhenUsed="0" w:uiPriority="10" w:name="Title"/>
    <w:lsdException w:qFormat="1" w:semiHidden="0" w:unhideWhenUsed="0" w:uiPriority="11" w:name="Subtitle"/>
    <w:lsdException w:qFormat="0" w:semiHidden="0" w:unhideWhenUsed="0" w:name="Header and Footer"/>
    <w:lsdException w:qFormat="0" w:semiHidden="0" w:unhideWhenUsed="0" w:name="Footnote"/>
    <w:lsdException w:qFormat="0" w:semiHidden="0" w:unhideWhenUsed="0" w:uiPriority="39" w:name="toc 1"/>
    <w:lsdException w:qFormat="0" w:semiHidden="0" w:unhideWhenUsed="0" w:uiPriority="39" w:name="toc 2"/>
    <w:lsdException w:qFormat="0" w:semiHidden="0" w:unhideWhenUsed="0" w:uiPriority="39" w:name="toc 3"/>
    <w:lsdException w:qFormat="0" w:semiHidden="0" w:unhideWhenUsed="0" w:uiPriority="39" w:name="toc 4"/>
    <w:lsdException w:qFormat="0" w:semiHidden="0" w:unhideWhenUsed="0" w:uiPriority="39" w:name="toc 5"/>
    <w:lsdException w:qFormat="0" w:semiHidden="0" w:unhideWhenUsed="0" w:uiPriority="39" w:name="toc 6"/>
    <w:lsdException w:qFormat="0" w:semiHidden="0" w:unhideWhenUsed="0" w:uiPriority="39" w:name="toc 7"/>
    <w:lsdException w:qFormat="0" w:semiHidden="0" w:unhideWhenUsed="0" w:uiPriority="39" w:name="toc 8"/>
    <w:lsdException w:qFormat="0" w:semiHidden="0" w:unhideWhenUsed="0" w:uiPriority="39" w:name="toc 9"/>
    <w:lsdException w:qFormat="0" w:semiHidden="0" w:unhideWhenUsed="0" w:name="Hyperlink"/>
  </w:latentStyles>
  <w:style w:type="paragraph" w:styleId="Normal" w:default="1">
    <w:name w:val="Normal"/>
    <w:link w:val="Style_16_ch"/>
    <w:uiPriority w:val="0"/>
    <w:qFormat/>
    <w:pPr>
      <w:widowControl/>
      <w:suppressAutoHyphens w:val="true"/>
      <w:bidi w:val="0"/>
      <w:spacing w:lineRule="auto" w:line="240" w:before="0" w:after="0"/>
      <w:ind w:left="0" w:right="0" w:hanging="0"/>
      <w:jc w:val="left"/>
    </w:pPr>
    <w:rPr>
      <w:rFonts w:ascii="Arial Unicode MS" w:hAnsi="Arial Unicode MS" w:eastAsia="SimSun" w:cs="Mangal"/>
      <w:color w:val="000000"/>
      <w:spacing w:val="0"/>
      <w:sz w:val="24"/>
      <w:szCs w:val="20"/>
      <w:lang w:val="ru-RU" w:eastAsia="zh-CN" w:bidi="hi-IN"/>
    </w:rPr>
  </w:style>
  <w:style w:type="paragraph" w:styleId="1">
    <w:name w:val="Заголовок 1"/>
    <w:basedOn w:val="Style14"/>
    <w:link w:val="Style_26_ch"/>
    <w:uiPriority w:val="9"/>
    <w:qFormat/>
    <w:pPr>
      <w:widowControl/>
      <w:bidi w:val="0"/>
      <w:spacing w:before="120" w:after="120"/>
      <w:jc w:val="both"/>
      <w:outlineLvl w:val="0"/>
    </w:pPr>
    <w:rPr>
      <w:rFonts w:ascii="XO Thames" w:hAnsi="XO Thames"/>
      <w:b/>
      <w:sz w:val="32"/>
    </w:rPr>
  </w:style>
  <w:style w:type="paragraph" w:styleId="2">
    <w:name w:val="Заголовок 2"/>
    <w:basedOn w:val="Style14"/>
    <w:link w:val="Style_40_ch"/>
    <w:uiPriority w:val="9"/>
    <w:qFormat/>
    <w:pPr>
      <w:widowControl/>
      <w:bidi w:val="0"/>
      <w:spacing w:before="120" w:after="120"/>
      <w:jc w:val="both"/>
      <w:outlineLvl w:val="1"/>
    </w:pPr>
    <w:rPr>
      <w:rFonts w:ascii="XO Thames" w:hAnsi="XO Thames"/>
      <w:b/>
      <w:sz w:val="28"/>
    </w:rPr>
  </w:style>
  <w:style w:type="paragraph" w:styleId="3">
    <w:name w:val="Заголовок 3"/>
    <w:basedOn w:val="Style14"/>
    <w:link w:val="Style_23_ch"/>
    <w:uiPriority w:val="9"/>
    <w:qFormat/>
    <w:pPr>
      <w:widowControl/>
      <w:bidi w:val="0"/>
      <w:spacing w:before="120" w:after="120"/>
      <w:jc w:val="both"/>
      <w:outlineLvl w:val="2"/>
    </w:pPr>
    <w:rPr>
      <w:rFonts w:ascii="XO Thames" w:hAnsi="XO Thames"/>
      <w:b/>
      <w:sz w:val="26"/>
    </w:rPr>
  </w:style>
  <w:style w:type="paragraph" w:styleId="4">
    <w:name w:val="Заголовок 4"/>
    <w:basedOn w:val="Style14"/>
    <w:link w:val="Style_38_ch"/>
    <w:uiPriority w:val="9"/>
    <w:qFormat/>
    <w:pPr>
      <w:widowControl/>
      <w:bidi w:val="0"/>
      <w:spacing w:before="120" w:after="120"/>
      <w:jc w:val="both"/>
      <w:outlineLvl w:val="3"/>
    </w:pPr>
    <w:rPr>
      <w:rFonts w:ascii="XO Thames" w:hAnsi="XO Thames"/>
      <w:b/>
      <w:sz w:val="24"/>
    </w:rPr>
  </w:style>
  <w:style w:type="paragraph" w:styleId="5">
    <w:name w:val="Заголовок 5"/>
    <w:basedOn w:val="Style14"/>
    <w:link w:val="Style_25_ch"/>
    <w:uiPriority w:val="9"/>
    <w:qFormat/>
    <w:pPr>
      <w:widowControl/>
      <w:bidi w:val="0"/>
      <w:spacing w:before="120" w:after="120"/>
      <w:jc w:val="both"/>
      <w:outlineLvl w:val="4"/>
    </w:pPr>
    <w:rPr>
      <w:rFonts w:ascii="XO Thames" w:hAnsi="XO Thames"/>
      <w:b/>
      <w:sz w:val="22"/>
    </w:rPr>
  </w:style>
  <w:style w:type="character" w:styleId="Standard" w:default="1">
    <w:name w:val="Standard"/>
    <w:link w:val="Style_16"/>
    <w:rPr>
      <w:color w:val="000000"/>
    </w:rPr>
  </w:style>
  <w:style w:type="character" w:styleId="NoSpacing">
    <w:name w:val="No Spacing"/>
    <w:link w:val="Style_3"/>
    <w:rPr>
      <w:rFonts w:ascii="Times New Roman" w:hAnsi="Times New Roman"/>
    </w:rPr>
  </w:style>
  <w:style w:type="character" w:styleId="Contents2">
    <w:name w:val="Contents 2"/>
    <w:link w:val="Style_17"/>
    <w:rPr>
      <w:rFonts w:ascii="XO Thames" w:hAnsi="XO Thames"/>
      <w:sz w:val="28"/>
    </w:rPr>
  </w:style>
  <w:style w:type="character" w:styleId="PlainText">
    <w:name w:val="Plain Text"/>
    <w:basedOn w:val="Standard"/>
    <w:link w:val="Style_10"/>
    <w:rPr>
      <w:rFonts w:ascii="Consolas" w:hAnsi="Consolas"/>
      <w:color w:val="000000"/>
      <w:sz w:val="21"/>
    </w:rPr>
  </w:style>
  <w:style w:type="character" w:styleId="DefaultParagraphFont">
    <w:name w:val="Default Paragraph Font"/>
    <w:link w:val="Style_18"/>
    <w:rPr/>
  </w:style>
  <w:style w:type="character" w:styleId="Contents4">
    <w:name w:val="Contents 4"/>
    <w:link w:val="Style_19"/>
    <w:rPr>
      <w:rFonts w:ascii="XO Thames" w:hAnsi="XO Thames"/>
      <w:sz w:val="28"/>
    </w:rPr>
  </w:style>
  <w:style w:type="character" w:styleId="Style9">
    <w:name w:val="Подпись к картинке"/>
    <w:basedOn w:val="Standard"/>
    <w:link w:val="Style_20"/>
    <w:rPr>
      <w:rFonts w:ascii="Times New Roman" w:hAnsi="Times New Roman"/>
      <w:sz w:val="28"/>
    </w:rPr>
  </w:style>
  <w:style w:type="character" w:styleId="Contents6">
    <w:name w:val="Contents 6"/>
    <w:link w:val="Style_21"/>
    <w:rPr>
      <w:rFonts w:ascii="XO Thames" w:hAnsi="XO Thames"/>
      <w:sz w:val="28"/>
    </w:rPr>
  </w:style>
  <w:style w:type="character" w:styleId="Contents7">
    <w:name w:val="Contents 7"/>
    <w:link w:val="Style_22"/>
    <w:rPr>
      <w:rFonts w:ascii="XO Thames" w:hAnsi="XO Thames"/>
      <w:sz w:val="28"/>
    </w:rPr>
  </w:style>
  <w:style w:type="character" w:styleId="Style10">
    <w:name w:val="Другое"/>
    <w:basedOn w:val="Standard"/>
    <w:link w:val="Style_11"/>
    <w:rPr>
      <w:rFonts w:ascii="Times New Roman" w:hAnsi="Times New Roman"/>
      <w:sz w:val="28"/>
    </w:rPr>
  </w:style>
  <w:style w:type="character" w:styleId="Heading3">
    <w:name w:val="Heading 3"/>
    <w:link w:val="Style_23"/>
    <w:rPr>
      <w:rFonts w:ascii="XO Thames" w:hAnsi="XO Thames"/>
      <w:b/>
      <w:sz w:val="26"/>
    </w:rPr>
  </w:style>
  <w:style w:type="character" w:styleId="ListParagraph">
    <w:name w:val="List Paragraph"/>
    <w:basedOn w:val="Standard"/>
    <w:link w:val="Style_8"/>
    <w:rPr/>
  </w:style>
  <w:style w:type="character" w:styleId="21">
    <w:name w:val="Колонтитул (2)"/>
    <w:basedOn w:val="Standard"/>
    <w:link w:val="Style_1"/>
    <w:rPr>
      <w:rFonts w:ascii="Times New Roman" w:hAnsi="Times New Roman"/>
      <w:sz w:val="20"/>
    </w:rPr>
  </w:style>
  <w:style w:type="character" w:styleId="Contents3">
    <w:name w:val="Contents 3"/>
    <w:link w:val="Style_24"/>
    <w:rPr>
      <w:rFonts w:ascii="XO Thames" w:hAnsi="XO Thames"/>
      <w:sz w:val="28"/>
    </w:rPr>
  </w:style>
  <w:style w:type="character" w:styleId="11">
    <w:name w:val="Основной текст1"/>
    <w:basedOn w:val="Standard"/>
    <w:link w:val="Style_5"/>
    <w:rPr>
      <w:rFonts w:ascii="Times New Roman" w:hAnsi="Times New Roman"/>
      <w:sz w:val="28"/>
    </w:rPr>
  </w:style>
  <w:style w:type="character" w:styleId="Strong">
    <w:name w:val="Strong"/>
    <w:basedOn w:val="DefaultParagraphFont"/>
    <w:link w:val="Style_4"/>
    <w:rPr>
      <w:b/>
    </w:rPr>
  </w:style>
  <w:style w:type="character" w:styleId="Textbodyindent">
    <w:name w:val="Text body indent"/>
    <w:basedOn w:val="Standard"/>
    <w:link w:val="Style_6"/>
    <w:rPr/>
  </w:style>
  <w:style w:type="character" w:styleId="Heading5">
    <w:name w:val="Heading 5"/>
    <w:link w:val="Style_25"/>
    <w:rPr>
      <w:rFonts w:ascii="XO Thames" w:hAnsi="XO Thames"/>
      <w:b/>
      <w:sz w:val="22"/>
    </w:rPr>
  </w:style>
  <w:style w:type="character" w:styleId="Heading1">
    <w:name w:val="Heading 1"/>
    <w:link w:val="Style_26"/>
    <w:rPr>
      <w:rFonts w:ascii="XO Thames" w:hAnsi="XO Thames"/>
      <w:b/>
      <w:sz w:val="32"/>
    </w:rPr>
  </w:style>
  <w:style w:type="character" w:styleId="Style11">
    <w:name w:val="Интернет-ссылка"/>
    <w:link w:val="Style_27"/>
    <w:rPr>
      <w:color w:val="0000FF"/>
      <w:u w:val="single"/>
      <w:lang w:val="zxx" w:eastAsia="zxx" w:bidi="zxx"/>
    </w:rPr>
  </w:style>
  <w:style w:type="character" w:styleId="Footnote">
    <w:name w:val="Footnote"/>
    <w:link w:val="Style_28"/>
    <w:rPr>
      <w:rFonts w:ascii="XO Thames" w:hAnsi="XO Thames"/>
      <w:sz w:val="22"/>
    </w:rPr>
  </w:style>
  <w:style w:type="character" w:styleId="12">
    <w:name w:val="Заголовок №1"/>
    <w:basedOn w:val="Standard"/>
    <w:link w:val="Style_9"/>
    <w:rPr>
      <w:rFonts w:ascii="Times New Roman" w:hAnsi="Times New Roman"/>
      <w:b/>
      <w:sz w:val="28"/>
    </w:rPr>
  </w:style>
  <w:style w:type="character" w:styleId="Contents1">
    <w:name w:val="Contents 1"/>
    <w:link w:val="Style_29"/>
    <w:rPr>
      <w:rFonts w:ascii="XO Thames" w:hAnsi="XO Thames"/>
      <w:b/>
      <w:sz w:val="28"/>
    </w:rPr>
  </w:style>
  <w:style w:type="character" w:styleId="Textbody">
    <w:name w:val="Text body"/>
    <w:basedOn w:val="Standard"/>
    <w:link w:val="Style_15"/>
    <w:rPr>
      <w:rFonts w:ascii="Times New Roman" w:hAnsi="Times New Roman"/>
      <w:color w:val="000000"/>
    </w:rPr>
  </w:style>
  <w:style w:type="character" w:styleId="HeaderandFooter">
    <w:name w:val="Header and Footer"/>
    <w:link w:val="Style_30"/>
    <w:rPr>
      <w:rFonts w:ascii="XO Thames" w:hAnsi="XO Thames"/>
      <w:sz w:val="20"/>
    </w:rPr>
  </w:style>
  <w:style w:type="character" w:styleId="22">
    <w:name w:val="Основной текст (2)"/>
    <w:basedOn w:val="Standard"/>
    <w:link w:val="Style_12"/>
    <w:rPr>
      <w:rFonts w:ascii="Times New Roman" w:hAnsi="Times New Roman"/>
      <w:sz w:val="17"/>
    </w:rPr>
  </w:style>
  <w:style w:type="character" w:styleId="Contents9">
    <w:name w:val="Contents 9"/>
    <w:link w:val="Style_31"/>
    <w:rPr>
      <w:rFonts w:ascii="XO Thames" w:hAnsi="XO Thames"/>
      <w:sz w:val="28"/>
    </w:rPr>
  </w:style>
  <w:style w:type="character" w:styleId="Style12">
    <w:name w:val="Подпись к таблице"/>
    <w:basedOn w:val="Standard"/>
    <w:link w:val="Style_14"/>
    <w:rPr>
      <w:rFonts w:ascii="Times New Roman" w:hAnsi="Times New Roman"/>
      <w:sz w:val="28"/>
    </w:rPr>
  </w:style>
  <w:style w:type="character" w:styleId="Contents8">
    <w:name w:val="Contents 8"/>
    <w:link w:val="Style_32"/>
    <w:rPr>
      <w:rFonts w:ascii="XO Thames" w:hAnsi="XO Thames"/>
      <w:sz w:val="28"/>
    </w:rPr>
  </w:style>
  <w:style w:type="character" w:styleId="HTMLPreformatted">
    <w:name w:val="HTML Preformatted"/>
    <w:basedOn w:val="Standard"/>
    <w:link w:val="Style_33"/>
    <w:rPr>
      <w:rFonts w:ascii="Courier New" w:hAnsi="Courier New"/>
      <w:sz w:val="20"/>
    </w:rPr>
  </w:style>
  <w:style w:type="character" w:styleId="Contents5">
    <w:name w:val="Contents 5"/>
    <w:link w:val="Style_34"/>
    <w:rPr>
      <w:rFonts w:ascii="XO Thames" w:hAnsi="XO Thames"/>
      <w:sz w:val="28"/>
    </w:rPr>
  </w:style>
  <w:style w:type="character" w:styleId="Header">
    <w:name w:val="Header"/>
    <w:basedOn w:val="Standard"/>
    <w:link w:val="Style_2"/>
    <w:rPr/>
  </w:style>
  <w:style w:type="character" w:styleId="Footer">
    <w:name w:val="Footer"/>
    <w:basedOn w:val="Standard"/>
    <w:link w:val="Style_35"/>
    <w:rPr/>
  </w:style>
  <w:style w:type="character" w:styleId="Subtitle">
    <w:name w:val="Subtitle"/>
    <w:link w:val="Style_36"/>
    <w:rPr>
      <w:rFonts w:ascii="XO Thames" w:hAnsi="XO Thames"/>
      <w:i/>
      <w:sz w:val="24"/>
    </w:rPr>
  </w:style>
  <w:style w:type="character" w:styleId="13pt">
    <w:name w:val="Основной текст + 13 pt"/>
    <w:link w:val="Style_7"/>
    <w:rPr/>
  </w:style>
  <w:style w:type="character" w:styleId="Title">
    <w:name w:val="Title"/>
    <w:link w:val="Style_37"/>
    <w:rPr>
      <w:rFonts w:ascii="XO Thames" w:hAnsi="XO Thames"/>
      <w:b/>
      <w:caps/>
      <w:sz w:val="40"/>
    </w:rPr>
  </w:style>
  <w:style w:type="character" w:styleId="Heading4">
    <w:name w:val="Heading 4"/>
    <w:link w:val="Style_38"/>
    <w:rPr>
      <w:rFonts w:ascii="XO Thames" w:hAnsi="XO Thames"/>
      <w:b/>
      <w:sz w:val="24"/>
    </w:rPr>
  </w:style>
  <w:style w:type="character" w:styleId="Style13">
    <w:name w:val="Заголовок"/>
    <w:basedOn w:val="Standard"/>
    <w:link w:val="Style_39"/>
    <w:rPr>
      <w:rFonts w:ascii="Arial" w:hAnsi="Arial"/>
      <w:b/>
      <w:color w:val="000000"/>
      <w:sz w:val="28"/>
    </w:rPr>
  </w:style>
  <w:style w:type="character" w:styleId="Heading2">
    <w:name w:val="Heading 2"/>
    <w:link w:val="Style_40"/>
    <w:rPr>
      <w:rFonts w:ascii="XO Thames" w:hAnsi="XO Thames"/>
      <w:b/>
      <w:sz w:val="28"/>
    </w:rPr>
  </w:style>
  <w:style w:type="character" w:styleId="ListLabel1">
    <w:name w:val="ListLabel 1"/>
    <w:rPr>
      <w:b/>
      <w:i w:val="false"/>
      <w:caps w:val="false"/>
      <w:smallCaps w:val="false"/>
      <w:strike w:val="false"/>
      <w:dstrike w:val="false"/>
      <w:color w:val="000000"/>
      <w:spacing w:val="0"/>
      <w:sz w:val="28"/>
      <w:u w:val="none"/>
    </w:rPr>
  </w:style>
  <w:style w:type="character" w:styleId="ListLabel2">
    <w:name w:val="ListLabel 2"/>
    <w:rPr>
      <w:b w:val="false"/>
      <w:i w:val="false"/>
      <w:caps w:val="false"/>
      <w:smallCaps w:val="false"/>
      <w:strike w:val="false"/>
      <w:dstrike w:val="false"/>
      <w:color w:val="000000"/>
      <w:spacing w:val="0"/>
      <w:sz w:val="28"/>
      <w:u w:val="none"/>
    </w:rPr>
  </w:style>
  <w:style w:type="paragraph" w:styleId="Style14">
    <w:name w:val="Заголовок"/>
    <w:basedOn w:val="Normal"/>
    <w:next w:val="Style15"/>
    <w:link w:val="Style_39_ch"/>
    <w:pPr>
      <w:keepNext/>
      <w:widowControl/>
      <w:spacing w:before="240" w:after="120"/>
      <w:ind w:left="0" w:right="0" w:firstLine="567"/>
      <w:jc w:val="center"/>
    </w:pPr>
    <w:rPr>
      <w:rFonts w:ascii="Arial" w:hAnsi="Arial" w:eastAsia="Microsoft YaHei" w:cs="Mangal"/>
      <w:b/>
      <w:color w:val="000000"/>
      <w:sz w:val="28"/>
      <w:szCs w:val="28"/>
    </w:rPr>
  </w:style>
  <w:style w:type="paragraph" w:styleId="Style15">
    <w:name w:val="Основной текст"/>
    <w:basedOn w:val="Normal"/>
    <w:link w:val="Style_15_ch"/>
    <w:pPr>
      <w:widowControl/>
      <w:spacing w:lineRule="auto" w:line="288" w:before="0" w:after="120"/>
    </w:pPr>
    <w:rPr>
      <w:rFonts w:ascii="Times New Roman" w:hAnsi="Times New Roman"/>
      <w:color w:val="000000"/>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pPr>
      <w:suppressLineNumbers/>
    </w:pPr>
    <w:rPr>
      <w:rFonts w:cs="Mangal"/>
    </w:rPr>
  </w:style>
  <w:style w:type="paragraph" w:styleId="NoSpacing1">
    <w:name w:val="No Spacing"/>
    <w:link w:val="Style_3_ch"/>
    <w:pPr>
      <w:widowControl/>
      <w:suppressAutoHyphens w:val="true"/>
      <w:bidi w:val="0"/>
      <w:spacing w:lineRule="auto" w:line="240" w:before="0" w:after="0"/>
      <w:ind w:left="0" w:right="0" w:hanging="0"/>
      <w:jc w:val="left"/>
    </w:pPr>
    <w:rPr>
      <w:rFonts w:ascii="Times New Roman" w:hAnsi="Times New Roman" w:eastAsia="SimSun" w:cs="Mangal"/>
      <w:color w:val="000000"/>
      <w:spacing w:val="0"/>
      <w:sz w:val="24"/>
      <w:szCs w:val="20"/>
      <w:lang w:val="ru-RU" w:eastAsia="zh-CN" w:bidi="hi-IN"/>
    </w:rPr>
  </w:style>
  <w:style w:type="paragraph" w:styleId="23">
    <w:name w:val="Оглавление 2"/>
    <w:basedOn w:val="Style18"/>
    <w:link w:val="Style_17_ch"/>
    <w:uiPriority w:val="39"/>
    <w:pPr>
      <w:widowControl/>
      <w:bidi w:val="0"/>
      <w:ind w:left="200" w:right="0" w:hanging="0"/>
      <w:jc w:val="left"/>
    </w:pPr>
    <w:rPr>
      <w:rFonts w:ascii="XO Thames" w:hAnsi="XO Thames"/>
      <w:sz w:val="28"/>
    </w:rPr>
  </w:style>
  <w:style w:type="paragraph" w:styleId="PlainText1">
    <w:name w:val="Plain Text"/>
    <w:basedOn w:val="Normal"/>
    <w:link w:val="Style_10_ch"/>
    <w:pPr>
      <w:widowControl/>
      <w:jc w:val="center"/>
    </w:pPr>
    <w:rPr>
      <w:rFonts w:ascii="Consolas" w:hAnsi="Consolas"/>
      <w:color w:val="000000"/>
      <w:sz w:val="21"/>
    </w:rPr>
  </w:style>
  <w:style w:type="paragraph" w:styleId="DefaultParagraphFont1">
    <w:name w:val="Default Paragraph Font"/>
    <w:link w:val="Style_18_ch"/>
    <w:pPr>
      <w:widowControl/>
      <w:suppressAutoHyphens w:val="true"/>
      <w:bidi w:val="0"/>
      <w:spacing w:lineRule="auto" w:line="240" w:before="0" w:after="0"/>
      <w:ind w:left="0" w:right="0" w:hanging="0"/>
      <w:jc w:val="left"/>
    </w:pPr>
    <w:rPr>
      <w:rFonts w:ascii="Arial Unicode MS" w:hAnsi="Arial Unicode MS" w:eastAsia="SimSun" w:cs="Mangal"/>
      <w:color w:val="000000"/>
      <w:spacing w:val="0"/>
      <w:sz w:val="24"/>
      <w:szCs w:val="20"/>
      <w:lang w:val="ru-RU" w:eastAsia="zh-CN" w:bidi="hi-IN"/>
    </w:rPr>
  </w:style>
  <w:style w:type="paragraph" w:styleId="41">
    <w:name w:val="Оглавление 4"/>
    <w:basedOn w:val="Style18"/>
    <w:link w:val="Style_19_ch"/>
    <w:uiPriority w:val="39"/>
    <w:pPr>
      <w:widowControl/>
      <w:bidi w:val="0"/>
      <w:ind w:left="600" w:right="0" w:hanging="0"/>
      <w:jc w:val="left"/>
    </w:pPr>
    <w:rPr>
      <w:rFonts w:ascii="XO Thames" w:hAnsi="XO Thames"/>
      <w:sz w:val="28"/>
    </w:rPr>
  </w:style>
  <w:style w:type="paragraph" w:styleId="Style19">
    <w:name w:val="Подпись к картинке"/>
    <w:basedOn w:val="Normal"/>
    <w:link w:val="Style_20_ch"/>
    <w:pPr/>
    <w:rPr>
      <w:rFonts w:ascii="Times New Roman" w:hAnsi="Times New Roman"/>
      <w:sz w:val="28"/>
    </w:rPr>
  </w:style>
  <w:style w:type="paragraph" w:styleId="6">
    <w:name w:val="Оглавление 6"/>
    <w:basedOn w:val="Style18"/>
    <w:link w:val="Style_21_ch"/>
    <w:uiPriority w:val="39"/>
    <w:pPr>
      <w:widowControl/>
      <w:bidi w:val="0"/>
      <w:ind w:left="1000" w:right="0" w:hanging="0"/>
      <w:jc w:val="left"/>
    </w:pPr>
    <w:rPr>
      <w:rFonts w:ascii="XO Thames" w:hAnsi="XO Thames"/>
      <w:sz w:val="28"/>
    </w:rPr>
  </w:style>
  <w:style w:type="paragraph" w:styleId="7">
    <w:name w:val="Оглавление 7"/>
    <w:basedOn w:val="Style18"/>
    <w:link w:val="Style_22_ch"/>
    <w:uiPriority w:val="39"/>
    <w:pPr>
      <w:widowControl/>
      <w:bidi w:val="0"/>
      <w:ind w:left="1200" w:right="0" w:hanging="0"/>
      <w:jc w:val="left"/>
    </w:pPr>
    <w:rPr>
      <w:rFonts w:ascii="XO Thames" w:hAnsi="XO Thames"/>
      <w:sz w:val="28"/>
    </w:rPr>
  </w:style>
  <w:style w:type="paragraph" w:styleId="Style20">
    <w:name w:val="Другое"/>
    <w:basedOn w:val="Normal"/>
    <w:link w:val="Style_11_ch"/>
    <w:pPr>
      <w:ind w:left="0" w:right="0" w:firstLine="400"/>
    </w:pPr>
    <w:rPr>
      <w:rFonts w:ascii="Times New Roman" w:hAnsi="Times New Roman"/>
      <w:sz w:val="28"/>
    </w:rPr>
  </w:style>
  <w:style w:type="paragraph" w:styleId="ListParagraph1">
    <w:name w:val="List Paragraph"/>
    <w:basedOn w:val="Normal"/>
    <w:link w:val="Style_8_ch"/>
    <w:pPr>
      <w:spacing w:before="0" w:after="0"/>
      <w:ind w:left="720" w:right="0" w:hanging="0"/>
      <w:contextualSpacing/>
    </w:pPr>
    <w:rPr/>
  </w:style>
  <w:style w:type="paragraph" w:styleId="24">
    <w:name w:val="Колонтитул (2)"/>
    <w:basedOn w:val="Normal"/>
    <w:link w:val="Style_1_ch"/>
    <w:pPr/>
    <w:rPr>
      <w:rFonts w:ascii="Times New Roman" w:hAnsi="Times New Roman"/>
      <w:sz w:val="20"/>
    </w:rPr>
  </w:style>
  <w:style w:type="paragraph" w:styleId="31">
    <w:name w:val="Оглавление 3"/>
    <w:basedOn w:val="Style18"/>
    <w:link w:val="Style_24_ch"/>
    <w:uiPriority w:val="39"/>
    <w:pPr>
      <w:widowControl/>
      <w:bidi w:val="0"/>
      <w:ind w:left="400" w:right="0" w:hanging="0"/>
      <w:jc w:val="left"/>
    </w:pPr>
    <w:rPr>
      <w:rFonts w:ascii="XO Thames" w:hAnsi="XO Thames"/>
      <w:sz w:val="28"/>
    </w:rPr>
  </w:style>
  <w:style w:type="paragraph" w:styleId="13">
    <w:name w:val="Основной текст1"/>
    <w:basedOn w:val="Normal"/>
    <w:link w:val="Style_5_ch"/>
    <w:pPr>
      <w:ind w:left="0" w:right="0" w:firstLine="400"/>
    </w:pPr>
    <w:rPr>
      <w:rFonts w:ascii="Times New Roman" w:hAnsi="Times New Roman"/>
      <w:sz w:val="28"/>
    </w:rPr>
  </w:style>
  <w:style w:type="paragraph" w:styleId="Strong1">
    <w:name w:val="Strong"/>
    <w:basedOn w:val="DefaultParagraphFont1"/>
    <w:link w:val="Style_4_ch"/>
    <w:pPr/>
    <w:rPr>
      <w:b/>
    </w:rPr>
  </w:style>
  <w:style w:type="paragraph" w:styleId="Style21">
    <w:name w:val="Основной текст с отступом"/>
    <w:basedOn w:val="Normal"/>
    <w:link w:val="Style_6_ch"/>
    <w:pPr>
      <w:spacing w:before="0" w:after="120"/>
      <w:ind w:left="283" w:right="0" w:hanging="0"/>
    </w:pPr>
    <w:rPr/>
  </w:style>
  <w:style w:type="paragraph" w:styleId="Internetlink">
    <w:name w:val="Internet link"/>
    <w:link w:val="Style_27_ch"/>
    <w:pPr>
      <w:widowControl/>
      <w:suppressAutoHyphens w:val="true"/>
      <w:bidi w:val="0"/>
      <w:spacing w:lineRule="auto" w:line="240" w:before="0" w:after="0"/>
      <w:ind w:left="0" w:right="0" w:hanging="0"/>
      <w:jc w:val="left"/>
    </w:pPr>
    <w:rPr>
      <w:rFonts w:ascii="Arial Unicode MS" w:hAnsi="Arial Unicode MS" w:eastAsia="SimSun" w:cs="Mangal"/>
      <w:color w:val="0000FF"/>
      <w:spacing w:val="0"/>
      <w:sz w:val="24"/>
      <w:szCs w:val="20"/>
      <w:u w:val="single"/>
      <w:lang w:val="ru-RU" w:eastAsia="zh-CN" w:bidi="hi-IN"/>
    </w:rPr>
  </w:style>
  <w:style w:type="paragraph" w:styleId="Style22">
    <w:name w:val="Сноска"/>
    <w:basedOn w:val="Normal"/>
    <w:link w:val="Style_28_ch"/>
    <w:pPr>
      <w:widowControl/>
      <w:bidi w:val="0"/>
      <w:ind w:left="0" w:right="0" w:firstLine="851"/>
      <w:jc w:val="both"/>
    </w:pPr>
    <w:rPr>
      <w:rFonts w:ascii="XO Thames" w:hAnsi="XO Thames"/>
      <w:sz w:val="22"/>
    </w:rPr>
  </w:style>
  <w:style w:type="paragraph" w:styleId="14">
    <w:name w:val="Заголовок №1"/>
    <w:basedOn w:val="Normal"/>
    <w:link w:val="Style_9_ch"/>
    <w:pPr>
      <w:spacing w:before="0" w:after="320"/>
      <w:jc w:val="center"/>
      <w:outlineLvl w:val="0"/>
    </w:pPr>
    <w:rPr>
      <w:rFonts w:ascii="Times New Roman" w:hAnsi="Times New Roman"/>
      <w:b/>
      <w:sz w:val="28"/>
    </w:rPr>
  </w:style>
  <w:style w:type="paragraph" w:styleId="15">
    <w:name w:val="Оглавление 1"/>
    <w:basedOn w:val="Style18"/>
    <w:link w:val="Style_29_ch"/>
    <w:uiPriority w:val="39"/>
    <w:pPr>
      <w:widowControl/>
      <w:bidi w:val="0"/>
      <w:ind w:left="0" w:right="0" w:hanging="0"/>
      <w:jc w:val="left"/>
    </w:pPr>
    <w:rPr>
      <w:rFonts w:ascii="XO Thames" w:hAnsi="XO Thames"/>
      <w:b/>
      <w:sz w:val="28"/>
    </w:rPr>
  </w:style>
  <w:style w:type="paragraph" w:styleId="HeaderandFooter1">
    <w:name w:val="Header and Footer"/>
    <w:link w:val="Style_30_ch"/>
    <w:pPr>
      <w:widowControl/>
      <w:suppressAutoHyphens w:val="true"/>
      <w:bidi w:val="0"/>
      <w:spacing w:lineRule="auto" w:line="240" w:before="0" w:after="0"/>
      <w:ind w:left="0" w:right="0" w:hanging="0"/>
      <w:jc w:val="both"/>
    </w:pPr>
    <w:rPr>
      <w:rFonts w:ascii="XO Thames" w:hAnsi="XO Thames" w:eastAsia="SimSun" w:cs="Mangal"/>
      <w:color w:val="000000"/>
      <w:spacing w:val="0"/>
      <w:sz w:val="20"/>
      <w:szCs w:val="20"/>
      <w:lang w:val="ru-RU" w:eastAsia="zh-CN" w:bidi="hi-IN"/>
    </w:rPr>
  </w:style>
  <w:style w:type="paragraph" w:styleId="25">
    <w:name w:val="Основной текст (2)"/>
    <w:basedOn w:val="Normal"/>
    <w:link w:val="Style_12_ch"/>
    <w:pPr/>
    <w:rPr>
      <w:rFonts w:ascii="Times New Roman" w:hAnsi="Times New Roman"/>
      <w:sz w:val="17"/>
    </w:rPr>
  </w:style>
  <w:style w:type="paragraph" w:styleId="9">
    <w:name w:val="Оглавление 9"/>
    <w:basedOn w:val="Style18"/>
    <w:link w:val="Style_31_ch"/>
    <w:uiPriority w:val="39"/>
    <w:pPr>
      <w:widowControl/>
      <w:bidi w:val="0"/>
      <w:ind w:left="1600" w:right="0" w:hanging="0"/>
      <w:jc w:val="left"/>
    </w:pPr>
    <w:rPr>
      <w:rFonts w:ascii="XO Thames" w:hAnsi="XO Thames"/>
      <w:sz w:val="28"/>
    </w:rPr>
  </w:style>
  <w:style w:type="paragraph" w:styleId="Style23">
    <w:name w:val="Подпись к таблице"/>
    <w:basedOn w:val="Normal"/>
    <w:link w:val="Style_14_ch"/>
    <w:pPr/>
    <w:rPr>
      <w:rFonts w:ascii="Times New Roman" w:hAnsi="Times New Roman"/>
      <w:sz w:val="28"/>
    </w:rPr>
  </w:style>
  <w:style w:type="paragraph" w:styleId="8">
    <w:name w:val="Оглавление 8"/>
    <w:basedOn w:val="Style18"/>
    <w:link w:val="Style_32_ch"/>
    <w:uiPriority w:val="39"/>
    <w:pPr>
      <w:widowControl/>
      <w:bidi w:val="0"/>
      <w:ind w:left="1400" w:right="0" w:hanging="0"/>
      <w:jc w:val="left"/>
    </w:pPr>
    <w:rPr>
      <w:rFonts w:ascii="XO Thames" w:hAnsi="XO Thames"/>
      <w:sz w:val="28"/>
    </w:rPr>
  </w:style>
  <w:style w:type="paragraph" w:styleId="HTMLPreformatted1">
    <w:name w:val="HTML Preformatted"/>
    <w:basedOn w:val="Normal"/>
    <w:link w:val="Style_33_ch"/>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rPr>
  </w:style>
  <w:style w:type="paragraph" w:styleId="51">
    <w:name w:val="Оглавление 5"/>
    <w:basedOn w:val="Style18"/>
    <w:link w:val="Style_34_ch"/>
    <w:uiPriority w:val="39"/>
    <w:pPr>
      <w:widowControl/>
      <w:bidi w:val="0"/>
      <w:ind w:left="800" w:right="0" w:hanging="0"/>
      <w:jc w:val="left"/>
    </w:pPr>
    <w:rPr>
      <w:rFonts w:ascii="XO Thames" w:hAnsi="XO Thames"/>
      <w:sz w:val="28"/>
    </w:rPr>
  </w:style>
  <w:style w:type="paragraph" w:styleId="Style24">
    <w:name w:val="Верхний колонтитул"/>
    <w:basedOn w:val="Normal"/>
    <w:link w:val="Style_2_ch"/>
    <w:pPr>
      <w:tabs>
        <w:tab w:val="center" w:pos="4677" w:leader="none"/>
        <w:tab w:val="right" w:pos="9355" w:leader="none"/>
      </w:tabs>
    </w:pPr>
    <w:rPr/>
  </w:style>
  <w:style w:type="paragraph" w:styleId="Style25">
    <w:name w:val="Нижний колонтитул"/>
    <w:basedOn w:val="Normal"/>
    <w:link w:val="Style_35_ch"/>
    <w:pPr>
      <w:tabs>
        <w:tab w:val="center" w:pos="4677" w:leader="none"/>
        <w:tab w:val="right" w:pos="9355" w:leader="none"/>
      </w:tabs>
    </w:pPr>
    <w:rPr/>
  </w:style>
  <w:style w:type="paragraph" w:styleId="Style26">
    <w:name w:val="Подзаголовок"/>
    <w:basedOn w:val="Style14"/>
    <w:link w:val="Style_36_ch"/>
    <w:uiPriority w:val="11"/>
    <w:qFormat/>
    <w:pPr>
      <w:widowControl/>
      <w:bidi w:val="0"/>
      <w:jc w:val="both"/>
    </w:pPr>
    <w:rPr>
      <w:rFonts w:ascii="XO Thames" w:hAnsi="XO Thames"/>
      <w:i/>
      <w:sz w:val="24"/>
    </w:rPr>
  </w:style>
  <w:style w:type="paragraph" w:styleId="13pt1">
    <w:name w:val="Основной текст + 13 pt"/>
    <w:link w:val="Style_7_ch"/>
    <w:pPr>
      <w:widowControl/>
      <w:suppressAutoHyphens w:val="true"/>
      <w:bidi w:val="0"/>
      <w:spacing w:lineRule="auto" w:line="240" w:before="0" w:after="0"/>
      <w:ind w:left="0" w:right="0" w:hanging="0"/>
      <w:jc w:val="left"/>
    </w:pPr>
    <w:rPr>
      <w:rFonts w:ascii="Arial Unicode MS" w:hAnsi="Arial Unicode MS" w:eastAsia="SimSun" w:cs="Mangal"/>
      <w:color w:val="000000"/>
      <w:spacing w:val="0"/>
      <w:sz w:val="24"/>
      <w:szCs w:val="20"/>
      <w:lang w:val="ru-RU" w:eastAsia="zh-CN" w:bidi="hi-IN"/>
    </w:rPr>
  </w:style>
  <w:style w:type="paragraph" w:styleId="Style27">
    <w:name w:val="Заглавие"/>
    <w:basedOn w:val="Style14"/>
    <w:link w:val="Style_37_ch"/>
    <w:uiPriority w:val="10"/>
    <w:qFormat/>
    <w:pPr>
      <w:widowControl/>
      <w:bidi w:val="0"/>
      <w:spacing w:before="567" w:after="567"/>
      <w:jc w:val="center"/>
    </w:pPr>
    <w:rPr>
      <w:rFonts w:ascii="XO Thames" w:hAnsi="XO Thames"/>
      <w:b/>
      <w:caps/>
      <w:sz w:val="40"/>
    </w:rPr>
  </w:style>
  <w:style w:type="paragraph" w:styleId="Style28">
    <w:name w:val="Содержимое врезки"/>
    <w:basedOn w:val="Normal"/>
    <w:pPr/>
    <w:rPr/>
  </w:style>
  <w:style w:type="table" w:default="1" w:styleId="Style_13">
    <w:name w:val="Normal Table"/>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241</TotalTime>
  <Application>LibreOffice/4.3.5.2$Windows_x86 LibreOffice_project/3a87456aaa6a95c63eea1c1b3201acedf0751bd5</Application>
  <Paragraphs>437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ru-RU</dc:language>
  <dcterms:modified xsi:type="dcterms:W3CDTF">2024-11-07T14:18:02Z</dcterms:modified>
  <cp:revision>1</cp:revision>
</cp:coreProperties>
</file>