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80469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Комиссаровского сельского поселения от .</w:t>
                  </w:r>
                  <w:r w:rsidR="00FF5C5D">
                    <w:rPr>
                      <w:bCs/>
                      <w:sz w:val="18"/>
                      <w:szCs w:val="18"/>
                    </w:rPr>
                    <w:t>08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bookmarkStart w:id="0" w:name="_GoBack"/>
                  <w:bookmarkEnd w:id="0"/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4</w:t>
            </w:r>
            <w:r w:rsidR="00932BB5" w:rsidRPr="00776F68">
              <w:rPr>
                <w:b/>
                <w:bCs/>
              </w:rPr>
              <w:t>758</w:t>
            </w:r>
            <w:r w:rsidR="000C2145" w:rsidRPr="00776F68">
              <w:rPr>
                <w:b/>
                <w:bCs/>
              </w:rPr>
              <w:t>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C2145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4448.</w:t>
            </w:r>
            <w:r w:rsidR="00D815A4">
              <w:rPr>
                <w:b/>
                <w:bCs/>
              </w:rPr>
              <w:t>9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BF4748">
            <w:pPr>
              <w:jc w:val="center"/>
            </w:pPr>
            <w:r>
              <w:t>614</w:t>
            </w:r>
            <w:r w:rsidR="00BF4748" w:rsidRPr="007624B7">
              <w:t>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932BB5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300</w:t>
            </w:r>
            <w:r w:rsidR="00FF5C5D" w:rsidRPr="00776F68">
              <w:rPr>
                <w:b/>
                <w:bCs/>
              </w:rPr>
              <w:t>.</w:t>
            </w:r>
            <w:r w:rsidR="0080469D" w:rsidRPr="00776F68">
              <w:rPr>
                <w:b/>
                <w:bCs/>
              </w:rPr>
              <w:t>00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FF5C5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76F68">
              <w:t>51.5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D815A4" w:rsidP="00F37640">
            <w:pPr>
              <w:jc w:val="center"/>
            </w:pPr>
            <w:r w:rsidRPr="00FF5C5D">
              <w:t>11</w:t>
            </w:r>
            <w:r w:rsidR="00F37640" w:rsidRPr="00FF5C5D">
              <w:t>6</w:t>
            </w:r>
            <w:r w:rsidR="00632907" w:rsidRPr="00FF5C5D">
              <w:t>.</w:t>
            </w:r>
            <w:r w:rsidR="00F37640" w:rsidRPr="00FF5C5D">
              <w:t>9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t>Реализация направления расходов по иным н</w:t>
            </w:r>
            <w:r w:rsidRPr="001F19C5">
              <w:t>е</w:t>
            </w:r>
            <w:r w:rsidRPr="001F19C5">
              <w:t xml:space="preserve">программным расходам в рамках непрограммных </w:t>
            </w:r>
            <w:r w:rsidRPr="001F19C5">
              <w:lastRenderedPageBreak/>
              <w:t>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8A4E59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 xml:space="preserve">ниципальных районов на дорожную деятельность </w:t>
            </w:r>
            <w:r w:rsidRPr="007624B7">
              <w:rPr>
                <w:color w:val="000000"/>
              </w:rPr>
              <w:lastRenderedPageBreak/>
              <w:t>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BB29EC">
            <w:r w:rsidRPr="007624B7">
              <w:lastRenderedPageBreak/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BB29EC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BB29EC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8A4E59">
            <w:r w:rsidRPr="007624B7"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932BB5" w:rsidRPr="00776F68">
              <w:rPr>
                <w:b/>
                <w:bCs/>
              </w:rPr>
              <w:t>375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3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F37640">
              <w:rPr>
                <w:b/>
                <w:bCs/>
              </w:rPr>
              <w:t>4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4A1FDE" w:rsidP="007B29EC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100,0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lastRenderedPageBreak/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932BB5" w:rsidRPr="00776F68">
              <w:rPr>
                <w:b/>
                <w:bCs/>
              </w:rPr>
              <w:t>057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932BB5" w:rsidP="00F37640">
            <w:pPr>
              <w:jc w:val="center"/>
            </w:pPr>
            <w:r w:rsidRPr="00776F68">
              <w:t>447</w:t>
            </w:r>
            <w:r w:rsidR="00017AC2" w:rsidRPr="00776F68">
              <w:t>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2645A5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 xml:space="preserve">пальной программы Комиссаровского сельского </w:t>
            </w:r>
            <w:r w:rsidRPr="00130926"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lastRenderedPageBreak/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2645A5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2645A5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2645A5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9171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95615"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="00395615" w:rsidRPr="00395615">
              <w:rPr>
                <w:color w:val="000000"/>
              </w:rPr>
              <w:t xml:space="preserve">  на повышение заработной платы рабо</w:t>
            </w:r>
            <w:r w:rsidR="00395615" w:rsidRPr="00395615">
              <w:rPr>
                <w:color w:val="000000"/>
              </w:rPr>
              <w:t>т</w:t>
            </w:r>
            <w:r w:rsidR="00395615" w:rsidRPr="00395615">
              <w:rPr>
                <w:color w:val="000000"/>
              </w:rPr>
              <w:t>никам муниципальных учреждений культуры в рамках подпрограммы «Развитие культуры» м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ниципальной программы Комиссаровского сел</w:t>
            </w:r>
            <w:r w:rsidR="00395615" w:rsidRPr="00395615">
              <w:rPr>
                <w:color w:val="000000"/>
              </w:rPr>
              <w:t>ь</w:t>
            </w:r>
            <w:r w:rsidR="00395615" w:rsidRPr="00395615">
              <w:rPr>
                <w:color w:val="000000"/>
              </w:rPr>
              <w:t>ского поселения «Развитие культуры, физич</w:t>
            </w:r>
            <w:r w:rsidR="00395615" w:rsidRPr="00395615">
              <w:rPr>
                <w:color w:val="000000"/>
              </w:rPr>
              <w:t>е</w:t>
            </w:r>
            <w:r w:rsidR="00395615" w:rsidRPr="00395615">
              <w:rPr>
                <w:color w:val="000000"/>
              </w:rPr>
              <w:t>ской культуры и спорта» (Субсидии бюджетным учреждениям на финансовое обеспечение гос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дарственного (муниципального) задания на ок</w:t>
            </w:r>
            <w:r w:rsidR="00395615" w:rsidRPr="00395615">
              <w:rPr>
                <w:color w:val="000000"/>
              </w:rPr>
              <w:t>а</w:t>
            </w:r>
            <w:r w:rsidR="00395615" w:rsidRPr="00395615">
              <w:rPr>
                <w:color w:val="000000"/>
              </w:rPr>
              <w:t>зание государственных (муниципальных) услуг (выполнение работ))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D62F89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4.0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114.0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114.0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264AB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264AB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 xml:space="preserve">ния «Развитие культуры, физической культуры и </w:t>
            </w:r>
            <w:r w:rsidRPr="007624B7">
              <w:lastRenderedPageBreak/>
              <w:t>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lastRenderedPageBreak/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6F68"/>
    <w:rsid w:val="0077719E"/>
    <w:rsid w:val="0078025A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56DD2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12CE-156E-4CE8-935B-67EDE24E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7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77</cp:revision>
  <cp:lastPrinted>2017-05-25T06:10:00Z</cp:lastPrinted>
  <dcterms:created xsi:type="dcterms:W3CDTF">2016-11-17T18:45:00Z</dcterms:created>
  <dcterms:modified xsi:type="dcterms:W3CDTF">2018-01-16T09:54:00Z</dcterms:modified>
</cp:coreProperties>
</file>